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96"/>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459"/>
        <w:gridCol w:w="459"/>
        <w:gridCol w:w="8"/>
        <w:gridCol w:w="360"/>
        <w:gridCol w:w="630"/>
        <w:gridCol w:w="90"/>
        <w:gridCol w:w="990"/>
        <w:gridCol w:w="360"/>
        <w:gridCol w:w="378"/>
        <w:gridCol w:w="1499"/>
        <w:gridCol w:w="463"/>
        <w:gridCol w:w="360"/>
        <w:gridCol w:w="90"/>
        <w:gridCol w:w="450"/>
        <w:gridCol w:w="3600"/>
      </w:tblGrid>
      <w:tr w:rsidR="00640ED5" w:rsidRPr="004B4CC9" w14:paraId="7F0BA57C" w14:textId="77777777" w:rsidTr="00640ED5">
        <w:tc>
          <w:tcPr>
            <w:tcW w:w="442" w:type="dxa"/>
          </w:tcPr>
          <w:p w14:paraId="732029C5" w14:textId="77777777" w:rsidR="00640ED5" w:rsidRPr="004B4CC9" w:rsidRDefault="00640ED5" w:rsidP="00640ED5">
            <w:pPr>
              <w:widowControl w:val="0"/>
              <w:autoSpaceDE w:val="0"/>
              <w:autoSpaceDN w:val="0"/>
              <w:adjustRightInd w:val="0"/>
              <w:spacing w:before="120"/>
              <w:jc w:val="right"/>
              <w:rPr>
                <w:rFonts w:ascii="Calibri" w:hAnsi="Calibri" w:cs="Calibri"/>
                <w:b/>
                <w:sz w:val="20"/>
                <w:szCs w:val="20"/>
              </w:rPr>
            </w:pPr>
            <w:bookmarkStart w:id="0" w:name="_GoBack"/>
            <w:bookmarkEnd w:id="0"/>
            <w:r w:rsidRPr="004B4CC9">
              <w:rPr>
                <w:rFonts w:ascii="Calibri" w:hAnsi="Calibri" w:cs="Calibri"/>
                <w:b/>
                <w:sz w:val="20"/>
                <w:szCs w:val="20"/>
              </w:rPr>
              <w:t>A.</w:t>
            </w:r>
          </w:p>
        </w:tc>
        <w:tc>
          <w:tcPr>
            <w:tcW w:w="10196" w:type="dxa"/>
            <w:gridSpan w:val="15"/>
          </w:tcPr>
          <w:p w14:paraId="33EF5138" w14:textId="77777777" w:rsidR="00640ED5" w:rsidRPr="004B4CC9" w:rsidRDefault="00640ED5" w:rsidP="00640ED5">
            <w:pPr>
              <w:widowControl w:val="0"/>
              <w:autoSpaceDE w:val="0"/>
              <w:autoSpaceDN w:val="0"/>
              <w:adjustRightInd w:val="0"/>
              <w:spacing w:before="120"/>
              <w:rPr>
                <w:rFonts w:ascii="Calibri" w:hAnsi="Calibri" w:cs="Calibri"/>
                <w:b/>
                <w:sz w:val="20"/>
                <w:szCs w:val="20"/>
              </w:rPr>
            </w:pPr>
            <w:r w:rsidRPr="004B4CC9">
              <w:rPr>
                <w:rFonts w:ascii="Calibri" w:hAnsi="Calibri" w:cs="Calibri"/>
                <w:b/>
                <w:sz w:val="20"/>
                <w:szCs w:val="20"/>
              </w:rPr>
              <w:t xml:space="preserve">Radiation cystitis diagnosis is confirmed in the medical record by documentation of history of </w:t>
            </w:r>
            <w:r>
              <w:rPr>
                <w:rFonts w:ascii="Calibri" w:hAnsi="Calibri" w:cs="Calibri"/>
                <w:b/>
                <w:sz w:val="20"/>
                <w:szCs w:val="20"/>
              </w:rPr>
              <w:t xml:space="preserve">radiotherapy </w:t>
            </w:r>
            <w:r w:rsidRPr="004B4CC9">
              <w:rPr>
                <w:rFonts w:ascii="Calibri" w:hAnsi="Calibri" w:cs="Calibri"/>
                <w:b/>
                <w:sz w:val="20"/>
                <w:szCs w:val="20"/>
              </w:rPr>
              <w:t xml:space="preserve">and at least one of the following:  </w:t>
            </w:r>
            <w:r w:rsidRPr="004B4CC9">
              <w:rPr>
                <w:rFonts w:ascii="Calibri" w:hAnsi="Calibri" w:cs="Calibri"/>
                <w:i/>
                <w:sz w:val="20"/>
                <w:szCs w:val="20"/>
              </w:rPr>
              <w:t>(check all that apply)</w:t>
            </w:r>
          </w:p>
        </w:tc>
      </w:tr>
      <w:tr w:rsidR="00640ED5" w:rsidRPr="004B4CC9" w14:paraId="64239FA3" w14:textId="77777777" w:rsidTr="00640ED5">
        <w:tc>
          <w:tcPr>
            <w:tcW w:w="442" w:type="dxa"/>
          </w:tcPr>
          <w:p w14:paraId="7CD88592"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1989383D"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bookmarkStart w:id="1" w:name="Check3"/>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bookmarkEnd w:id="1"/>
          </w:p>
        </w:tc>
        <w:tc>
          <w:tcPr>
            <w:tcW w:w="1547" w:type="dxa"/>
            <w:gridSpan w:val="5"/>
          </w:tcPr>
          <w:p w14:paraId="403F3BED"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Dysuria</w:t>
            </w:r>
          </w:p>
        </w:tc>
        <w:tc>
          <w:tcPr>
            <w:tcW w:w="1350" w:type="dxa"/>
            <w:gridSpan w:val="2"/>
            <w:vAlign w:val="center"/>
          </w:tcPr>
          <w:p w14:paraId="54EABCAD"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790" w:type="dxa"/>
            <w:gridSpan w:val="5"/>
          </w:tcPr>
          <w:p w14:paraId="4C5520EC"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Decreased stream</w:t>
            </w:r>
          </w:p>
        </w:tc>
        <w:tc>
          <w:tcPr>
            <w:tcW w:w="450" w:type="dxa"/>
            <w:vAlign w:val="center"/>
          </w:tcPr>
          <w:p w14:paraId="78DCE309" w14:textId="77777777" w:rsidR="00640ED5" w:rsidRPr="004B4CC9" w:rsidRDefault="00640ED5" w:rsidP="00640ED5">
            <w:pPr>
              <w:widowControl w:val="0"/>
              <w:autoSpaceDE w:val="0"/>
              <w:autoSpaceDN w:val="0"/>
              <w:adjustRightInd w:val="0"/>
              <w:jc w:val="center"/>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600" w:type="dxa"/>
          </w:tcPr>
          <w:p w14:paraId="4CFEC049"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Ulceration</w:t>
            </w:r>
          </w:p>
        </w:tc>
      </w:tr>
      <w:tr w:rsidR="00640ED5" w:rsidRPr="004B4CC9" w14:paraId="2A2D56DE" w14:textId="77777777" w:rsidTr="00640ED5">
        <w:tc>
          <w:tcPr>
            <w:tcW w:w="442" w:type="dxa"/>
          </w:tcPr>
          <w:p w14:paraId="45B0185D"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0FA3940F"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1547" w:type="dxa"/>
            <w:gridSpan w:val="5"/>
          </w:tcPr>
          <w:p w14:paraId="1173C8FC"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Frequency</w:t>
            </w:r>
          </w:p>
        </w:tc>
        <w:tc>
          <w:tcPr>
            <w:tcW w:w="1350" w:type="dxa"/>
            <w:gridSpan w:val="2"/>
            <w:vAlign w:val="center"/>
          </w:tcPr>
          <w:p w14:paraId="21F2349B"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790" w:type="dxa"/>
            <w:gridSpan w:val="5"/>
          </w:tcPr>
          <w:p w14:paraId="63D8D59B"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Atrophy</w:t>
            </w:r>
          </w:p>
        </w:tc>
        <w:tc>
          <w:tcPr>
            <w:tcW w:w="450" w:type="dxa"/>
            <w:vAlign w:val="center"/>
          </w:tcPr>
          <w:p w14:paraId="10877719"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600" w:type="dxa"/>
          </w:tcPr>
          <w:p w14:paraId="37F0C11D"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Necrotic changes</w:t>
            </w:r>
          </w:p>
        </w:tc>
      </w:tr>
      <w:tr w:rsidR="00640ED5" w:rsidRPr="004B4CC9" w14:paraId="48B94783" w14:textId="77777777" w:rsidTr="00640ED5">
        <w:tc>
          <w:tcPr>
            <w:tcW w:w="442" w:type="dxa"/>
          </w:tcPr>
          <w:p w14:paraId="286A5A9E"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13231C51"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1547" w:type="dxa"/>
            <w:gridSpan w:val="5"/>
          </w:tcPr>
          <w:p w14:paraId="45021CC0"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Hematuria</w:t>
            </w:r>
          </w:p>
        </w:tc>
        <w:tc>
          <w:tcPr>
            <w:tcW w:w="1350" w:type="dxa"/>
            <w:gridSpan w:val="2"/>
            <w:vAlign w:val="center"/>
          </w:tcPr>
          <w:p w14:paraId="7D15DCF8"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790" w:type="dxa"/>
            <w:gridSpan w:val="5"/>
          </w:tcPr>
          <w:p w14:paraId="4ACB1386"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Telangiectasia</w:t>
            </w:r>
          </w:p>
        </w:tc>
        <w:tc>
          <w:tcPr>
            <w:tcW w:w="450" w:type="dxa"/>
            <w:vAlign w:val="center"/>
          </w:tcPr>
          <w:p w14:paraId="6BB8D837"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600" w:type="dxa"/>
          </w:tcPr>
          <w:p w14:paraId="2D4B9C56"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t>Residual volume loss/</w:t>
            </w:r>
            <w:r w:rsidRPr="004B4CC9">
              <w:rPr>
                <w:rFonts w:ascii="Calibri" w:hAnsi="Calibri" w:cs="Calibri"/>
                <w:sz w:val="20"/>
                <w:szCs w:val="20"/>
              </w:rPr>
              <w:t>contraction</w:t>
            </w:r>
          </w:p>
        </w:tc>
      </w:tr>
      <w:tr w:rsidR="00640ED5" w:rsidRPr="004B4CC9" w14:paraId="0F56BD69" w14:textId="77777777" w:rsidTr="00640ED5">
        <w:tc>
          <w:tcPr>
            <w:tcW w:w="442" w:type="dxa"/>
          </w:tcPr>
          <w:p w14:paraId="06F9563E"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266E4059"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1547" w:type="dxa"/>
            <w:gridSpan w:val="5"/>
          </w:tcPr>
          <w:p w14:paraId="6EA7562B"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Incontinence</w:t>
            </w:r>
          </w:p>
        </w:tc>
        <w:tc>
          <w:tcPr>
            <w:tcW w:w="1350" w:type="dxa"/>
            <w:gridSpan w:val="2"/>
            <w:vAlign w:val="center"/>
          </w:tcPr>
          <w:p w14:paraId="24A1A689"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790" w:type="dxa"/>
            <w:gridSpan w:val="5"/>
          </w:tcPr>
          <w:p w14:paraId="687E936F"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Loss of mucosal integrity</w:t>
            </w:r>
          </w:p>
        </w:tc>
        <w:tc>
          <w:tcPr>
            <w:tcW w:w="450" w:type="dxa"/>
            <w:vAlign w:val="center"/>
          </w:tcPr>
          <w:p w14:paraId="5AEAF5F8"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600" w:type="dxa"/>
          </w:tcPr>
          <w:p w14:paraId="02EB1379"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Sinus or fistula formation</w:t>
            </w:r>
          </w:p>
        </w:tc>
      </w:tr>
      <w:tr w:rsidR="00640ED5" w:rsidRPr="004B4CC9" w14:paraId="17E52CB4" w14:textId="77777777" w:rsidTr="00640ED5">
        <w:tc>
          <w:tcPr>
            <w:tcW w:w="442" w:type="dxa"/>
          </w:tcPr>
          <w:p w14:paraId="0DAD1E52" w14:textId="77777777" w:rsidR="00640ED5" w:rsidRPr="004B4CC9" w:rsidRDefault="00640ED5" w:rsidP="00640ED5">
            <w:pPr>
              <w:widowControl w:val="0"/>
              <w:autoSpaceDE w:val="0"/>
              <w:autoSpaceDN w:val="0"/>
              <w:adjustRightInd w:val="0"/>
              <w:jc w:val="right"/>
              <w:rPr>
                <w:rFonts w:ascii="Calibri" w:hAnsi="Calibri" w:cs="Calibri"/>
                <w:b/>
                <w:sz w:val="20"/>
                <w:szCs w:val="20"/>
              </w:rPr>
            </w:pPr>
            <w:r w:rsidRPr="004B4CC9">
              <w:rPr>
                <w:rFonts w:ascii="Calibri" w:hAnsi="Calibri" w:cs="Calibri"/>
                <w:b/>
                <w:sz w:val="20"/>
                <w:szCs w:val="20"/>
              </w:rPr>
              <w:t>B.</w:t>
            </w:r>
          </w:p>
        </w:tc>
        <w:tc>
          <w:tcPr>
            <w:tcW w:w="10196" w:type="dxa"/>
            <w:gridSpan w:val="15"/>
          </w:tcPr>
          <w:p w14:paraId="4570EA9C"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b/>
                <w:sz w:val="20"/>
                <w:szCs w:val="20"/>
              </w:rPr>
              <w:t xml:space="preserve">Documentation includes </w:t>
            </w:r>
            <w:r w:rsidRPr="004B4CC9">
              <w:rPr>
                <w:rFonts w:ascii="Calibri" w:hAnsi="Calibri" w:cs="Calibri"/>
                <w:b/>
                <w:sz w:val="20"/>
                <w:szCs w:val="20"/>
                <w:u w:val="single"/>
              </w:rPr>
              <w:t>all</w:t>
            </w:r>
            <w:r w:rsidRPr="004B4CC9">
              <w:rPr>
                <w:rFonts w:ascii="Calibri" w:hAnsi="Calibri" w:cs="Calibri"/>
                <w:b/>
                <w:sz w:val="20"/>
                <w:szCs w:val="20"/>
              </w:rPr>
              <w:t xml:space="preserve"> of the below related oncology history and referral details</w:t>
            </w:r>
          </w:p>
        </w:tc>
      </w:tr>
      <w:tr w:rsidR="00640ED5" w:rsidRPr="004B4CC9" w14:paraId="0121E7CB" w14:textId="77777777" w:rsidTr="00640ED5">
        <w:tc>
          <w:tcPr>
            <w:tcW w:w="442" w:type="dxa"/>
          </w:tcPr>
          <w:p w14:paraId="4DF0BA8D"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27317FCD"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3100A760"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Date cancer first diagnosed</w:t>
            </w:r>
          </w:p>
        </w:tc>
      </w:tr>
      <w:tr w:rsidR="00640ED5" w:rsidRPr="004B4CC9" w14:paraId="33F72F9E" w14:textId="77777777" w:rsidTr="00640ED5">
        <w:tc>
          <w:tcPr>
            <w:tcW w:w="442" w:type="dxa"/>
          </w:tcPr>
          <w:p w14:paraId="0CC60907"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24550074"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6BFF15E0"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Tumor type and anatomical location</w:t>
            </w:r>
          </w:p>
        </w:tc>
      </w:tr>
      <w:tr w:rsidR="00640ED5" w:rsidRPr="004B4CC9" w14:paraId="3AD3128D" w14:textId="77777777" w:rsidTr="00640ED5">
        <w:tc>
          <w:tcPr>
            <w:tcW w:w="442" w:type="dxa"/>
          </w:tcPr>
          <w:p w14:paraId="2CEA9E96"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3FD2A055"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0E5DAD6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Dates radiation treatments started and completed</w:t>
            </w:r>
          </w:p>
        </w:tc>
      </w:tr>
      <w:tr w:rsidR="00640ED5" w:rsidRPr="004B4CC9" w14:paraId="53D4D506" w14:textId="77777777" w:rsidTr="00640ED5">
        <w:tc>
          <w:tcPr>
            <w:tcW w:w="442" w:type="dxa"/>
          </w:tcPr>
          <w:p w14:paraId="4E7B90E6"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7572B40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4C723129"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Radiation dose and number of treatments provided</w:t>
            </w:r>
          </w:p>
        </w:tc>
      </w:tr>
      <w:tr w:rsidR="00640ED5" w:rsidRPr="004B4CC9" w14:paraId="5A6F98F0" w14:textId="77777777" w:rsidTr="00640ED5">
        <w:tc>
          <w:tcPr>
            <w:tcW w:w="442" w:type="dxa"/>
          </w:tcPr>
          <w:p w14:paraId="26FD2CEF"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59B199ED"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0D6AEF6B"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Name(s) of person(s) who provided previous care:</w:t>
            </w:r>
          </w:p>
        </w:tc>
      </w:tr>
      <w:tr w:rsidR="00640ED5" w:rsidRPr="004B4CC9" w14:paraId="27A9DCDE" w14:textId="77777777" w:rsidTr="00640ED5">
        <w:tc>
          <w:tcPr>
            <w:tcW w:w="442" w:type="dxa"/>
          </w:tcPr>
          <w:p w14:paraId="064B0A74"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tcPr>
          <w:p w14:paraId="07DCC0C3"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67" w:type="dxa"/>
            <w:gridSpan w:val="2"/>
            <w:vAlign w:val="center"/>
          </w:tcPr>
          <w:p w14:paraId="3ADBAA4B"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070" w:type="dxa"/>
            <w:gridSpan w:val="4"/>
          </w:tcPr>
          <w:p w14:paraId="1820D498"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Radiation oncologist</w:t>
            </w:r>
          </w:p>
        </w:tc>
        <w:tc>
          <w:tcPr>
            <w:tcW w:w="738" w:type="dxa"/>
            <w:gridSpan w:val="2"/>
          </w:tcPr>
          <w:p w14:paraId="3E887A6D" w14:textId="77777777" w:rsidR="00640ED5" w:rsidRPr="004B4CC9" w:rsidRDefault="00640ED5" w:rsidP="00640ED5">
            <w:pPr>
              <w:widowControl w:val="0"/>
              <w:autoSpaceDE w:val="0"/>
              <w:autoSpaceDN w:val="0"/>
              <w:adjustRightInd w:val="0"/>
              <w:jc w:val="right"/>
              <w:rPr>
                <w:rFonts w:ascii="Calibri" w:hAnsi="Calibri" w:cs="Calibri"/>
                <w:sz w:val="20"/>
                <w:szCs w:val="20"/>
              </w:rPr>
            </w:pPr>
            <w:r w:rsidRPr="004B4CC9">
              <w:rPr>
                <w:rFonts w:ascii="Calibri" w:hAnsi="Calibri" w:cs="Calibri"/>
                <w:sz w:val="20"/>
                <w:szCs w:val="20"/>
              </w:rPr>
              <w:t>Dr.</w:t>
            </w:r>
          </w:p>
        </w:tc>
        <w:tc>
          <w:tcPr>
            <w:tcW w:w="6462" w:type="dxa"/>
            <w:gridSpan w:val="6"/>
            <w:tcBorders>
              <w:bottom w:val="single" w:sz="4" w:space="0" w:color="auto"/>
            </w:tcBorders>
          </w:tcPr>
          <w:p w14:paraId="14CD6BB6" w14:textId="77777777" w:rsidR="00640ED5" w:rsidRPr="004B4CC9" w:rsidRDefault="00640ED5" w:rsidP="00640ED5">
            <w:pPr>
              <w:widowControl w:val="0"/>
              <w:autoSpaceDE w:val="0"/>
              <w:autoSpaceDN w:val="0"/>
              <w:adjustRightInd w:val="0"/>
              <w:rPr>
                <w:rFonts w:ascii="Calibri" w:hAnsi="Calibri" w:cs="Calibri"/>
                <w:sz w:val="20"/>
                <w:szCs w:val="20"/>
              </w:rPr>
            </w:pPr>
          </w:p>
        </w:tc>
      </w:tr>
      <w:tr w:rsidR="00640ED5" w:rsidRPr="004B4CC9" w14:paraId="627FAAB1" w14:textId="77777777" w:rsidTr="00640ED5">
        <w:tc>
          <w:tcPr>
            <w:tcW w:w="442" w:type="dxa"/>
          </w:tcPr>
          <w:p w14:paraId="3A8AE985"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tcPr>
          <w:p w14:paraId="7E2D67FB"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67" w:type="dxa"/>
            <w:gridSpan w:val="2"/>
            <w:vAlign w:val="center"/>
          </w:tcPr>
          <w:p w14:paraId="2EFB1221"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2070" w:type="dxa"/>
            <w:gridSpan w:val="4"/>
          </w:tcPr>
          <w:p w14:paraId="70F33EE6"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Urologist</w:t>
            </w:r>
          </w:p>
        </w:tc>
        <w:tc>
          <w:tcPr>
            <w:tcW w:w="738" w:type="dxa"/>
            <w:gridSpan w:val="2"/>
          </w:tcPr>
          <w:p w14:paraId="3EC0DF43" w14:textId="77777777" w:rsidR="00640ED5" w:rsidRPr="004B4CC9" w:rsidRDefault="00640ED5" w:rsidP="00640ED5">
            <w:pPr>
              <w:widowControl w:val="0"/>
              <w:autoSpaceDE w:val="0"/>
              <w:autoSpaceDN w:val="0"/>
              <w:adjustRightInd w:val="0"/>
              <w:jc w:val="right"/>
              <w:rPr>
                <w:rFonts w:ascii="Calibri" w:hAnsi="Calibri" w:cs="Calibri"/>
                <w:sz w:val="20"/>
                <w:szCs w:val="20"/>
              </w:rPr>
            </w:pPr>
            <w:r w:rsidRPr="004B4CC9">
              <w:rPr>
                <w:rFonts w:ascii="Calibri" w:hAnsi="Calibri" w:cs="Calibri"/>
                <w:sz w:val="20"/>
                <w:szCs w:val="20"/>
              </w:rPr>
              <w:t>Dr.</w:t>
            </w:r>
          </w:p>
        </w:tc>
        <w:tc>
          <w:tcPr>
            <w:tcW w:w="6462" w:type="dxa"/>
            <w:gridSpan w:val="6"/>
            <w:tcBorders>
              <w:top w:val="single" w:sz="4" w:space="0" w:color="auto"/>
              <w:bottom w:val="single" w:sz="4" w:space="0" w:color="auto"/>
            </w:tcBorders>
          </w:tcPr>
          <w:p w14:paraId="0841E1CA" w14:textId="77777777" w:rsidR="00640ED5" w:rsidRPr="004B4CC9" w:rsidRDefault="00640ED5" w:rsidP="00640ED5">
            <w:pPr>
              <w:widowControl w:val="0"/>
              <w:autoSpaceDE w:val="0"/>
              <w:autoSpaceDN w:val="0"/>
              <w:adjustRightInd w:val="0"/>
              <w:rPr>
                <w:rFonts w:ascii="Calibri" w:hAnsi="Calibri" w:cs="Calibri"/>
                <w:sz w:val="20"/>
                <w:szCs w:val="20"/>
              </w:rPr>
            </w:pPr>
          </w:p>
        </w:tc>
      </w:tr>
      <w:tr w:rsidR="00640ED5" w:rsidRPr="004B4CC9" w14:paraId="6CFABE42" w14:textId="77777777" w:rsidTr="00640ED5">
        <w:tc>
          <w:tcPr>
            <w:tcW w:w="442" w:type="dxa"/>
          </w:tcPr>
          <w:p w14:paraId="56C43DDD"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tcPr>
          <w:p w14:paraId="418620E6"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67" w:type="dxa"/>
            <w:gridSpan w:val="2"/>
            <w:vAlign w:val="center"/>
          </w:tcPr>
          <w:p w14:paraId="51A8FAAF"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90" w:type="dxa"/>
            <w:gridSpan w:val="2"/>
          </w:tcPr>
          <w:p w14:paraId="5AA5F153"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Other</w:t>
            </w:r>
          </w:p>
        </w:tc>
        <w:tc>
          <w:tcPr>
            <w:tcW w:w="1080" w:type="dxa"/>
            <w:gridSpan w:val="2"/>
          </w:tcPr>
          <w:p w14:paraId="2B27F09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Specialty:</w:t>
            </w:r>
          </w:p>
        </w:tc>
        <w:tc>
          <w:tcPr>
            <w:tcW w:w="3060" w:type="dxa"/>
            <w:gridSpan w:val="5"/>
            <w:tcBorders>
              <w:bottom w:val="single" w:sz="4" w:space="0" w:color="auto"/>
            </w:tcBorders>
          </w:tcPr>
          <w:p w14:paraId="3646B3B7"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540" w:type="dxa"/>
            <w:gridSpan w:val="2"/>
          </w:tcPr>
          <w:p w14:paraId="516956E9"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Dr.</w:t>
            </w:r>
          </w:p>
        </w:tc>
        <w:tc>
          <w:tcPr>
            <w:tcW w:w="3600" w:type="dxa"/>
            <w:tcBorders>
              <w:bottom w:val="single" w:sz="4" w:space="0" w:color="auto"/>
            </w:tcBorders>
          </w:tcPr>
          <w:p w14:paraId="513803E8" w14:textId="77777777" w:rsidR="00640ED5" w:rsidRPr="004B4CC9" w:rsidRDefault="00640ED5" w:rsidP="00640ED5">
            <w:pPr>
              <w:widowControl w:val="0"/>
              <w:autoSpaceDE w:val="0"/>
              <w:autoSpaceDN w:val="0"/>
              <w:adjustRightInd w:val="0"/>
              <w:rPr>
                <w:rFonts w:ascii="Calibri" w:hAnsi="Calibri" w:cs="Calibri"/>
                <w:sz w:val="20"/>
                <w:szCs w:val="20"/>
              </w:rPr>
            </w:pPr>
          </w:p>
        </w:tc>
      </w:tr>
      <w:tr w:rsidR="00640ED5" w:rsidRPr="004B4CC9" w14:paraId="3BE84906" w14:textId="77777777" w:rsidTr="00640ED5">
        <w:tc>
          <w:tcPr>
            <w:tcW w:w="442" w:type="dxa"/>
          </w:tcPr>
          <w:p w14:paraId="6A61E827"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49141BE0"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237E35F2"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Dates and types of all previous treatment</w:t>
            </w:r>
          </w:p>
        </w:tc>
      </w:tr>
      <w:tr w:rsidR="00640ED5" w:rsidRPr="004B4CC9" w14:paraId="55955868" w14:textId="77777777" w:rsidTr="00640ED5">
        <w:tc>
          <w:tcPr>
            <w:tcW w:w="442" w:type="dxa"/>
          </w:tcPr>
          <w:p w14:paraId="5946494A"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78767B1D"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745E0291"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 xml:space="preserve">Date radiation cystitis first diagnosed </w:t>
            </w:r>
            <w:r w:rsidRPr="004B4CC9">
              <w:rPr>
                <w:rFonts w:ascii="Calibri" w:hAnsi="Calibri" w:cs="Calibri"/>
                <w:i/>
                <w:sz w:val="20"/>
                <w:szCs w:val="20"/>
              </w:rPr>
              <w:t>(generally at least 6 months after end of radiation treatments)</w:t>
            </w:r>
          </w:p>
        </w:tc>
      </w:tr>
      <w:tr w:rsidR="00640ED5" w:rsidRPr="004B4CC9" w14:paraId="2FDAA8D6" w14:textId="77777777" w:rsidTr="00640ED5">
        <w:tc>
          <w:tcPr>
            <w:tcW w:w="442" w:type="dxa"/>
          </w:tcPr>
          <w:p w14:paraId="5D6D5EA1" w14:textId="77777777" w:rsidR="00640ED5" w:rsidRPr="004B4CC9" w:rsidRDefault="00640ED5" w:rsidP="00640ED5">
            <w:pPr>
              <w:widowControl w:val="0"/>
              <w:autoSpaceDE w:val="0"/>
              <w:autoSpaceDN w:val="0"/>
              <w:adjustRightInd w:val="0"/>
              <w:jc w:val="right"/>
              <w:rPr>
                <w:rFonts w:ascii="Calibri" w:hAnsi="Calibri" w:cs="Calibri"/>
                <w:b/>
                <w:sz w:val="20"/>
                <w:szCs w:val="20"/>
              </w:rPr>
            </w:pPr>
            <w:r w:rsidRPr="004B4CC9">
              <w:rPr>
                <w:rFonts w:ascii="Calibri" w:hAnsi="Calibri" w:cs="Calibri"/>
                <w:b/>
                <w:sz w:val="20"/>
                <w:szCs w:val="20"/>
              </w:rPr>
              <w:t>C.</w:t>
            </w:r>
          </w:p>
        </w:tc>
        <w:tc>
          <w:tcPr>
            <w:tcW w:w="10196" w:type="dxa"/>
            <w:gridSpan w:val="15"/>
          </w:tcPr>
          <w:p w14:paraId="47D41FF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b/>
                <w:sz w:val="20"/>
                <w:szCs w:val="20"/>
              </w:rPr>
              <w:t xml:space="preserve">Documentation of current cancer status </w:t>
            </w:r>
            <w:r w:rsidRPr="004B4CC9">
              <w:rPr>
                <w:rFonts w:ascii="Calibri" w:hAnsi="Calibri" w:cs="Calibri"/>
                <w:i/>
                <w:sz w:val="20"/>
                <w:szCs w:val="20"/>
              </w:rPr>
              <w:t>(must have one of the following checked)</w:t>
            </w:r>
          </w:p>
        </w:tc>
      </w:tr>
      <w:tr w:rsidR="00640ED5" w:rsidRPr="004B4CC9" w14:paraId="07972430" w14:textId="77777777" w:rsidTr="00640ED5">
        <w:tc>
          <w:tcPr>
            <w:tcW w:w="442" w:type="dxa"/>
          </w:tcPr>
          <w:p w14:paraId="728BE15F"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7B51EC39"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10E04A82"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Disease free (includes date last checked)</w:t>
            </w:r>
          </w:p>
        </w:tc>
      </w:tr>
      <w:tr w:rsidR="00640ED5" w:rsidRPr="004B4CC9" w14:paraId="263C1997" w14:textId="77777777" w:rsidTr="00640ED5">
        <w:tc>
          <w:tcPr>
            <w:tcW w:w="442" w:type="dxa"/>
          </w:tcPr>
          <w:p w14:paraId="4C53F970"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4C9519C6"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9737" w:type="dxa"/>
            <w:gridSpan w:val="14"/>
          </w:tcPr>
          <w:p w14:paraId="0F0AA3D7"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Residual/recurrent tumor</w:t>
            </w:r>
          </w:p>
        </w:tc>
      </w:tr>
      <w:tr w:rsidR="00640ED5" w:rsidRPr="004B4CC9" w14:paraId="0167B82F" w14:textId="77777777" w:rsidTr="00640ED5">
        <w:trPr>
          <w:trHeight w:val="279"/>
        </w:trPr>
        <w:tc>
          <w:tcPr>
            <w:tcW w:w="442" w:type="dxa"/>
          </w:tcPr>
          <w:p w14:paraId="6AAE8F51" w14:textId="77777777" w:rsidR="00640ED5" w:rsidRPr="004B4CC9" w:rsidRDefault="00640ED5" w:rsidP="00640ED5">
            <w:pPr>
              <w:widowControl w:val="0"/>
              <w:autoSpaceDE w:val="0"/>
              <w:autoSpaceDN w:val="0"/>
              <w:adjustRightInd w:val="0"/>
              <w:spacing w:before="120"/>
              <w:jc w:val="right"/>
              <w:rPr>
                <w:rFonts w:ascii="Calibri" w:hAnsi="Calibri" w:cs="Calibri"/>
                <w:b/>
                <w:sz w:val="20"/>
                <w:szCs w:val="20"/>
              </w:rPr>
            </w:pPr>
            <w:r w:rsidRPr="004B4CC9">
              <w:rPr>
                <w:rFonts w:ascii="Calibri" w:hAnsi="Calibri" w:cs="Calibri"/>
                <w:b/>
                <w:sz w:val="20"/>
                <w:szCs w:val="20"/>
              </w:rPr>
              <w:t>D.</w:t>
            </w:r>
          </w:p>
        </w:tc>
        <w:tc>
          <w:tcPr>
            <w:tcW w:w="10196" w:type="dxa"/>
            <w:gridSpan w:val="15"/>
          </w:tcPr>
          <w:p w14:paraId="45BD11FC" w14:textId="77777777" w:rsidR="00640ED5" w:rsidRPr="004B4CC9" w:rsidRDefault="00640ED5" w:rsidP="00640ED5">
            <w:pPr>
              <w:widowControl w:val="0"/>
              <w:autoSpaceDE w:val="0"/>
              <w:autoSpaceDN w:val="0"/>
              <w:adjustRightInd w:val="0"/>
              <w:spacing w:before="120"/>
              <w:rPr>
                <w:rFonts w:ascii="Calibri" w:hAnsi="Calibri" w:cs="Calibri"/>
                <w:b/>
                <w:sz w:val="20"/>
                <w:szCs w:val="20"/>
              </w:rPr>
            </w:pPr>
            <w:r w:rsidRPr="004B4CC9">
              <w:rPr>
                <w:rFonts w:ascii="Calibri" w:hAnsi="Calibri" w:cs="Calibri"/>
                <w:b/>
                <w:sz w:val="20"/>
                <w:szCs w:val="20"/>
              </w:rPr>
              <w:t xml:space="preserve">Documentation of previous radiation cystitis management  </w:t>
            </w:r>
            <w:r w:rsidRPr="004B4CC9">
              <w:rPr>
                <w:rFonts w:ascii="Calibri" w:hAnsi="Calibri" w:cs="Calibri"/>
                <w:i/>
                <w:sz w:val="20"/>
                <w:szCs w:val="20"/>
              </w:rPr>
              <w:t>(check all that apply)</w:t>
            </w:r>
          </w:p>
        </w:tc>
      </w:tr>
      <w:tr w:rsidR="00640ED5" w:rsidRPr="004B4CC9" w14:paraId="0B172605" w14:textId="77777777" w:rsidTr="00640ED5">
        <w:tc>
          <w:tcPr>
            <w:tcW w:w="442" w:type="dxa"/>
          </w:tcPr>
          <w:p w14:paraId="03118911"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52C4082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774" w:type="dxa"/>
            <w:gridSpan w:val="9"/>
          </w:tcPr>
          <w:p w14:paraId="457A71C3"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Pain  control</w:t>
            </w:r>
          </w:p>
        </w:tc>
        <w:tc>
          <w:tcPr>
            <w:tcW w:w="463" w:type="dxa"/>
            <w:vAlign w:val="center"/>
          </w:tcPr>
          <w:p w14:paraId="056B150B"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500" w:type="dxa"/>
            <w:gridSpan w:val="4"/>
          </w:tcPr>
          <w:p w14:paraId="7812FA3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Urinary frequency</w:t>
            </w:r>
          </w:p>
        </w:tc>
      </w:tr>
      <w:tr w:rsidR="00640ED5" w:rsidRPr="004B4CC9" w14:paraId="028F8100" w14:textId="77777777" w:rsidTr="00640ED5">
        <w:tc>
          <w:tcPr>
            <w:tcW w:w="442" w:type="dxa"/>
          </w:tcPr>
          <w:p w14:paraId="121A4D49"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1613973B"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089D5E45"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18363A83"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Surgical intervention</w:t>
            </w:r>
          </w:p>
        </w:tc>
        <w:tc>
          <w:tcPr>
            <w:tcW w:w="463" w:type="dxa"/>
          </w:tcPr>
          <w:p w14:paraId="736F64F7"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13814C79"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625F716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Regular narcotic</w:t>
            </w:r>
          </w:p>
        </w:tc>
      </w:tr>
      <w:tr w:rsidR="00640ED5" w:rsidRPr="004B4CC9" w14:paraId="5EBCBC05" w14:textId="77777777" w:rsidTr="00640ED5">
        <w:tc>
          <w:tcPr>
            <w:tcW w:w="442" w:type="dxa"/>
          </w:tcPr>
          <w:p w14:paraId="56549006"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05262AC6"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2443AA53"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52E9F510"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Regular narcotic</w:t>
            </w:r>
          </w:p>
        </w:tc>
        <w:tc>
          <w:tcPr>
            <w:tcW w:w="463" w:type="dxa"/>
          </w:tcPr>
          <w:p w14:paraId="746B4884"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52C9EAC3"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27400997"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Regular non-narcotic</w:t>
            </w:r>
          </w:p>
        </w:tc>
      </w:tr>
      <w:tr w:rsidR="00640ED5" w:rsidRPr="004B4CC9" w14:paraId="54385EA5" w14:textId="77777777" w:rsidTr="00640ED5">
        <w:tc>
          <w:tcPr>
            <w:tcW w:w="442" w:type="dxa"/>
          </w:tcPr>
          <w:p w14:paraId="098607AD"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75E134FC"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5BBAB024"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2404340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Regular non-narcotic</w:t>
            </w:r>
          </w:p>
        </w:tc>
        <w:tc>
          <w:tcPr>
            <w:tcW w:w="463" w:type="dxa"/>
          </w:tcPr>
          <w:p w14:paraId="504C3640"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16CA02F4"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5EE00BFA"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Occasional non-narcotic</w:t>
            </w:r>
          </w:p>
        </w:tc>
      </w:tr>
      <w:tr w:rsidR="00640ED5" w:rsidRPr="004B4CC9" w14:paraId="19FFFD47" w14:textId="77777777" w:rsidTr="00640ED5">
        <w:tc>
          <w:tcPr>
            <w:tcW w:w="442" w:type="dxa"/>
          </w:tcPr>
          <w:p w14:paraId="1193BE34"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6BF497B2"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216C7A75"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59A29878"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Occasional non-narcotic</w:t>
            </w:r>
          </w:p>
        </w:tc>
        <w:tc>
          <w:tcPr>
            <w:tcW w:w="463" w:type="dxa"/>
          </w:tcPr>
          <w:p w14:paraId="4DC015C0"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5D0F3EA4"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2CE2F5E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Occasional antispasmodic</w:t>
            </w:r>
          </w:p>
        </w:tc>
      </w:tr>
      <w:tr w:rsidR="00640ED5" w:rsidRPr="004B4CC9" w14:paraId="5F54C20B" w14:textId="77777777" w:rsidTr="00640ED5">
        <w:tc>
          <w:tcPr>
            <w:tcW w:w="442" w:type="dxa"/>
          </w:tcPr>
          <w:p w14:paraId="0CA45148"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16CEEB62"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1B28D93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092282FB"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Antispasmodic</w:t>
            </w:r>
          </w:p>
        </w:tc>
        <w:tc>
          <w:tcPr>
            <w:tcW w:w="463" w:type="dxa"/>
            <w:vAlign w:val="center"/>
          </w:tcPr>
          <w:p w14:paraId="0C0782C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500" w:type="dxa"/>
            <w:gridSpan w:val="4"/>
          </w:tcPr>
          <w:p w14:paraId="173174A6"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Hydro</w:t>
            </w:r>
            <w:r>
              <w:rPr>
                <w:rFonts w:ascii="Calibri" w:hAnsi="Calibri" w:cs="Calibri"/>
                <w:sz w:val="20"/>
                <w:szCs w:val="20"/>
              </w:rPr>
              <w:t>-</w:t>
            </w:r>
            <w:r w:rsidRPr="004B4CC9">
              <w:rPr>
                <w:rFonts w:ascii="Calibri" w:hAnsi="Calibri" w:cs="Calibri"/>
                <w:sz w:val="20"/>
                <w:szCs w:val="20"/>
              </w:rPr>
              <w:t>distension</w:t>
            </w:r>
          </w:p>
        </w:tc>
      </w:tr>
      <w:tr w:rsidR="00640ED5" w:rsidRPr="004B4CC9" w14:paraId="1D2E2097" w14:textId="77777777" w:rsidTr="00DE5ED2">
        <w:tc>
          <w:tcPr>
            <w:tcW w:w="10638" w:type="dxa"/>
            <w:gridSpan w:val="16"/>
          </w:tcPr>
          <w:p w14:paraId="33213D01" w14:textId="77777777" w:rsidR="00640ED5" w:rsidRPr="00640ED5" w:rsidRDefault="00640ED5" w:rsidP="00640ED5">
            <w:pPr>
              <w:widowControl w:val="0"/>
              <w:autoSpaceDE w:val="0"/>
              <w:autoSpaceDN w:val="0"/>
              <w:adjustRightInd w:val="0"/>
              <w:rPr>
                <w:rFonts w:ascii="Calibri" w:hAnsi="Calibri" w:cs="Calibri"/>
                <w:sz w:val="12"/>
                <w:szCs w:val="12"/>
              </w:rPr>
            </w:pPr>
          </w:p>
        </w:tc>
      </w:tr>
      <w:tr w:rsidR="00640ED5" w:rsidRPr="004B4CC9" w14:paraId="404FD116" w14:textId="77777777" w:rsidTr="003B08C0">
        <w:tc>
          <w:tcPr>
            <w:tcW w:w="442" w:type="dxa"/>
          </w:tcPr>
          <w:p w14:paraId="4A241EAF"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66B9FD75" w14:textId="152BB01A"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774" w:type="dxa"/>
            <w:gridSpan w:val="9"/>
            <w:vAlign w:val="center"/>
          </w:tcPr>
          <w:p w14:paraId="35ECF932" w14:textId="5DBA1A36"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t>Bleeding</w:t>
            </w:r>
          </w:p>
        </w:tc>
        <w:tc>
          <w:tcPr>
            <w:tcW w:w="463" w:type="dxa"/>
            <w:vAlign w:val="center"/>
          </w:tcPr>
          <w:p w14:paraId="5F20D59E" w14:textId="5D46C8B1" w:rsidR="00640ED5"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500" w:type="dxa"/>
            <w:gridSpan w:val="4"/>
          </w:tcPr>
          <w:p w14:paraId="09B0022B" w14:textId="084DC7E2"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t>Incontinence</w:t>
            </w:r>
          </w:p>
        </w:tc>
      </w:tr>
      <w:tr w:rsidR="00640ED5" w:rsidRPr="004B4CC9" w14:paraId="2368C8F5" w14:textId="77777777" w:rsidTr="00640ED5">
        <w:tc>
          <w:tcPr>
            <w:tcW w:w="442" w:type="dxa"/>
          </w:tcPr>
          <w:p w14:paraId="6A08ABBD"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69B15B9B"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5414435E"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286942D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Surgical intervention</w:t>
            </w:r>
          </w:p>
        </w:tc>
        <w:tc>
          <w:tcPr>
            <w:tcW w:w="463" w:type="dxa"/>
          </w:tcPr>
          <w:p w14:paraId="693710B1"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00885289"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08D30B65"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Permanent catheter</w:t>
            </w:r>
          </w:p>
        </w:tc>
      </w:tr>
      <w:tr w:rsidR="00640ED5" w:rsidRPr="004B4CC9" w14:paraId="4138FCCE" w14:textId="77777777" w:rsidTr="00640ED5">
        <w:trPr>
          <w:trHeight w:val="270"/>
        </w:trPr>
        <w:tc>
          <w:tcPr>
            <w:tcW w:w="442" w:type="dxa"/>
            <w:vMerge w:val="restart"/>
          </w:tcPr>
          <w:p w14:paraId="05F224E1"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Merge w:val="restart"/>
          </w:tcPr>
          <w:p w14:paraId="357D7A9B"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Merge w:val="restart"/>
          </w:tcPr>
          <w:p w14:paraId="29D56A9C"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368" w:type="dxa"/>
            <w:gridSpan w:val="2"/>
            <w:vAlign w:val="center"/>
          </w:tcPr>
          <w:p w14:paraId="7B6799D1"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947" w:type="dxa"/>
            <w:gridSpan w:val="6"/>
          </w:tcPr>
          <w:p w14:paraId="5084DB2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Fulguration</w:t>
            </w:r>
          </w:p>
        </w:tc>
        <w:tc>
          <w:tcPr>
            <w:tcW w:w="463" w:type="dxa"/>
            <w:vMerge w:val="restart"/>
          </w:tcPr>
          <w:p w14:paraId="13D7C36E"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Merge w:val="restart"/>
            <w:vAlign w:val="center"/>
          </w:tcPr>
          <w:p w14:paraId="57711426"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vMerge w:val="restart"/>
          </w:tcPr>
          <w:p w14:paraId="281ED0B2"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Regular use of incontinence pads or self-catheterization</w:t>
            </w:r>
          </w:p>
        </w:tc>
      </w:tr>
      <w:tr w:rsidR="00640ED5" w:rsidRPr="004B4CC9" w14:paraId="7226FE19" w14:textId="77777777" w:rsidTr="00640ED5">
        <w:trPr>
          <w:trHeight w:val="270"/>
        </w:trPr>
        <w:tc>
          <w:tcPr>
            <w:tcW w:w="442" w:type="dxa"/>
            <w:vMerge/>
          </w:tcPr>
          <w:p w14:paraId="424730E5"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Merge/>
          </w:tcPr>
          <w:p w14:paraId="402B94A9"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Merge/>
          </w:tcPr>
          <w:p w14:paraId="62F2FE92"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368" w:type="dxa"/>
            <w:gridSpan w:val="2"/>
            <w:vAlign w:val="center"/>
          </w:tcPr>
          <w:p w14:paraId="1F1D0573"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947" w:type="dxa"/>
            <w:gridSpan w:val="6"/>
          </w:tcPr>
          <w:p w14:paraId="3766E186"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Clot evacuation</w:t>
            </w:r>
          </w:p>
        </w:tc>
        <w:tc>
          <w:tcPr>
            <w:tcW w:w="463" w:type="dxa"/>
            <w:vMerge/>
          </w:tcPr>
          <w:p w14:paraId="00E695DE"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Merge/>
          </w:tcPr>
          <w:p w14:paraId="2910245D"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050" w:type="dxa"/>
            <w:gridSpan w:val="2"/>
            <w:vMerge/>
          </w:tcPr>
          <w:p w14:paraId="6B4FDEE6" w14:textId="77777777" w:rsidR="00640ED5" w:rsidRPr="004B4CC9" w:rsidRDefault="00640ED5" w:rsidP="00640ED5">
            <w:pPr>
              <w:widowControl w:val="0"/>
              <w:autoSpaceDE w:val="0"/>
              <w:autoSpaceDN w:val="0"/>
              <w:adjustRightInd w:val="0"/>
              <w:rPr>
                <w:rFonts w:ascii="Calibri" w:hAnsi="Calibri" w:cs="Calibri"/>
                <w:sz w:val="20"/>
                <w:szCs w:val="20"/>
              </w:rPr>
            </w:pPr>
          </w:p>
        </w:tc>
      </w:tr>
      <w:tr w:rsidR="00640ED5" w:rsidRPr="004B4CC9" w14:paraId="7118DAE6" w14:textId="77777777" w:rsidTr="00640ED5">
        <w:tc>
          <w:tcPr>
            <w:tcW w:w="442" w:type="dxa"/>
          </w:tcPr>
          <w:p w14:paraId="5CEEF3E6"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560FB145"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3310816E"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368" w:type="dxa"/>
            <w:gridSpan w:val="2"/>
            <w:vAlign w:val="center"/>
          </w:tcPr>
          <w:p w14:paraId="1B4218E1"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947" w:type="dxa"/>
            <w:gridSpan w:val="6"/>
          </w:tcPr>
          <w:p w14:paraId="51C120E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Laser ablation/coagulation</w:t>
            </w:r>
          </w:p>
        </w:tc>
        <w:tc>
          <w:tcPr>
            <w:tcW w:w="463" w:type="dxa"/>
          </w:tcPr>
          <w:p w14:paraId="7917AAA9"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1BFAFB73"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068D2D8B"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Intermittent use of incontinence pads</w:t>
            </w:r>
          </w:p>
        </w:tc>
      </w:tr>
      <w:tr w:rsidR="00640ED5" w:rsidRPr="004B4CC9" w14:paraId="75CF00AB" w14:textId="77777777" w:rsidTr="00640ED5">
        <w:tc>
          <w:tcPr>
            <w:tcW w:w="442" w:type="dxa"/>
          </w:tcPr>
          <w:p w14:paraId="6192AC9A"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52F4844F"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0984A7EA"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368" w:type="dxa"/>
            <w:gridSpan w:val="2"/>
            <w:vAlign w:val="center"/>
          </w:tcPr>
          <w:p w14:paraId="412A6DF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3947" w:type="dxa"/>
            <w:gridSpan w:val="6"/>
          </w:tcPr>
          <w:p w14:paraId="13CA3C4F" w14:textId="77777777" w:rsidR="00640ED5" w:rsidRPr="004B4CC9" w:rsidRDefault="00640ED5" w:rsidP="00640ED5">
            <w:pPr>
              <w:widowControl w:val="0"/>
              <w:autoSpaceDE w:val="0"/>
              <w:autoSpaceDN w:val="0"/>
              <w:adjustRightInd w:val="0"/>
              <w:rPr>
                <w:rFonts w:ascii="Calibri" w:hAnsi="Calibri" w:cs="Calibri"/>
                <w:sz w:val="20"/>
                <w:szCs w:val="20"/>
              </w:rPr>
            </w:pPr>
            <w:proofErr w:type="spellStart"/>
            <w:r w:rsidRPr="004B4CC9">
              <w:rPr>
                <w:rFonts w:ascii="Calibri" w:hAnsi="Calibri" w:cs="Calibri"/>
                <w:sz w:val="20"/>
                <w:szCs w:val="20"/>
              </w:rPr>
              <w:t>Angio</w:t>
            </w:r>
            <w:proofErr w:type="spellEnd"/>
            <w:r>
              <w:rPr>
                <w:rFonts w:ascii="Calibri" w:hAnsi="Calibri" w:cs="Calibri"/>
                <w:sz w:val="20"/>
                <w:szCs w:val="20"/>
              </w:rPr>
              <w:t>-</w:t>
            </w:r>
            <w:r w:rsidRPr="004B4CC9">
              <w:rPr>
                <w:rFonts w:ascii="Calibri" w:hAnsi="Calibri" w:cs="Calibri"/>
                <w:sz w:val="20"/>
                <w:szCs w:val="20"/>
              </w:rPr>
              <w:t>embolization</w:t>
            </w:r>
          </w:p>
        </w:tc>
        <w:tc>
          <w:tcPr>
            <w:tcW w:w="463" w:type="dxa"/>
          </w:tcPr>
          <w:p w14:paraId="50785B6B"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345804F8"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2FC3638E"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Occasional use of incontinence pads</w:t>
            </w:r>
          </w:p>
        </w:tc>
      </w:tr>
      <w:tr w:rsidR="00640ED5" w:rsidRPr="004B4CC9" w14:paraId="5DCB8FFC" w14:textId="77777777" w:rsidTr="00EF0237">
        <w:tc>
          <w:tcPr>
            <w:tcW w:w="10638" w:type="dxa"/>
            <w:gridSpan w:val="16"/>
          </w:tcPr>
          <w:p w14:paraId="56D5A945" w14:textId="77777777" w:rsidR="00640ED5" w:rsidRPr="00640ED5" w:rsidRDefault="00640ED5" w:rsidP="00640ED5">
            <w:pPr>
              <w:widowControl w:val="0"/>
              <w:autoSpaceDE w:val="0"/>
              <w:autoSpaceDN w:val="0"/>
              <w:adjustRightInd w:val="0"/>
              <w:rPr>
                <w:rFonts w:ascii="Calibri" w:hAnsi="Calibri" w:cs="Calibri"/>
                <w:sz w:val="12"/>
                <w:szCs w:val="12"/>
              </w:rPr>
            </w:pPr>
          </w:p>
        </w:tc>
      </w:tr>
      <w:tr w:rsidR="00640ED5" w:rsidRPr="004B4CC9" w14:paraId="1B74E14C" w14:textId="77777777" w:rsidTr="00640ED5">
        <w:tc>
          <w:tcPr>
            <w:tcW w:w="442" w:type="dxa"/>
          </w:tcPr>
          <w:p w14:paraId="2159A845" w14:textId="77777777" w:rsidR="00640ED5" w:rsidRPr="004B4CC9" w:rsidRDefault="00640ED5" w:rsidP="00640ED5">
            <w:pPr>
              <w:widowControl w:val="0"/>
              <w:autoSpaceDE w:val="0"/>
              <w:autoSpaceDN w:val="0"/>
              <w:adjustRightInd w:val="0"/>
              <w:jc w:val="right"/>
              <w:rPr>
                <w:rFonts w:ascii="Calibri" w:hAnsi="Calibri" w:cs="Calibri"/>
                <w:b/>
                <w:sz w:val="20"/>
                <w:szCs w:val="20"/>
              </w:rPr>
            </w:pPr>
          </w:p>
        </w:tc>
        <w:tc>
          <w:tcPr>
            <w:tcW w:w="459" w:type="dxa"/>
            <w:vAlign w:val="center"/>
          </w:tcPr>
          <w:p w14:paraId="07991432"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774" w:type="dxa"/>
            <w:gridSpan w:val="9"/>
          </w:tcPr>
          <w:p w14:paraId="16A86D53"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Medical Intervention/bladder instillation</w:t>
            </w:r>
          </w:p>
        </w:tc>
        <w:tc>
          <w:tcPr>
            <w:tcW w:w="463" w:type="dxa"/>
            <w:vAlign w:val="center"/>
          </w:tcPr>
          <w:p w14:paraId="5676D49B" w14:textId="77777777" w:rsidR="00640ED5" w:rsidRPr="004B4CC9" w:rsidRDefault="00640ED5" w:rsidP="00640ED5">
            <w:pPr>
              <w:widowControl w:val="0"/>
              <w:autoSpaceDE w:val="0"/>
              <w:autoSpaceDN w:val="0"/>
              <w:adjustRightInd w:val="0"/>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500" w:type="dxa"/>
            <w:gridSpan w:val="4"/>
            <w:vAlign w:val="bottom"/>
          </w:tcPr>
          <w:p w14:paraId="27C714C7"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Decreased stream</w:t>
            </w:r>
          </w:p>
        </w:tc>
      </w:tr>
      <w:tr w:rsidR="00640ED5" w:rsidRPr="004B4CC9" w14:paraId="679100BE" w14:textId="77777777" w:rsidTr="00640ED5">
        <w:tc>
          <w:tcPr>
            <w:tcW w:w="442" w:type="dxa"/>
          </w:tcPr>
          <w:p w14:paraId="6DF3F3A1"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42D64B38"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32107431"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3C465544"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Alum</w:t>
            </w:r>
          </w:p>
        </w:tc>
        <w:tc>
          <w:tcPr>
            <w:tcW w:w="463" w:type="dxa"/>
          </w:tcPr>
          <w:p w14:paraId="7141E6E5"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0843CD31"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2C2376CA"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Permanent catheter</w:t>
            </w:r>
          </w:p>
        </w:tc>
      </w:tr>
      <w:tr w:rsidR="00640ED5" w:rsidRPr="004B4CC9" w14:paraId="55622523" w14:textId="77777777" w:rsidTr="00640ED5">
        <w:tc>
          <w:tcPr>
            <w:tcW w:w="442" w:type="dxa"/>
          </w:tcPr>
          <w:p w14:paraId="40D65F4D"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7B12E47C"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1ED46F3F"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56BC83A6"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Silver nitrate</w:t>
            </w:r>
          </w:p>
        </w:tc>
        <w:tc>
          <w:tcPr>
            <w:tcW w:w="463" w:type="dxa"/>
          </w:tcPr>
          <w:p w14:paraId="19136740"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186CC3F7"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1FA699AC"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Dilation/once-a-day self-catheterization</w:t>
            </w:r>
          </w:p>
        </w:tc>
      </w:tr>
      <w:tr w:rsidR="00640ED5" w:rsidRPr="004B4CC9" w14:paraId="0645714C" w14:textId="77777777" w:rsidTr="00640ED5">
        <w:tc>
          <w:tcPr>
            <w:tcW w:w="442" w:type="dxa"/>
          </w:tcPr>
          <w:p w14:paraId="31379EC3"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tcPr>
          <w:p w14:paraId="3DD259A9" w14:textId="77777777" w:rsidR="00640ED5" w:rsidRPr="004B4CC9" w:rsidRDefault="00640ED5" w:rsidP="00640ED5">
            <w:pPr>
              <w:widowControl w:val="0"/>
              <w:autoSpaceDE w:val="0"/>
              <w:autoSpaceDN w:val="0"/>
              <w:adjustRightInd w:val="0"/>
              <w:jc w:val="right"/>
              <w:rPr>
                <w:rFonts w:ascii="Calibri" w:hAnsi="Calibri" w:cs="Calibri"/>
                <w:sz w:val="20"/>
                <w:szCs w:val="20"/>
              </w:rPr>
            </w:pPr>
          </w:p>
        </w:tc>
        <w:tc>
          <w:tcPr>
            <w:tcW w:w="459" w:type="dxa"/>
            <w:vAlign w:val="center"/>
          </w:tcPr>
          <w:p w14:paraId="49C6726C"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315" w:type="dxa"/>
            <w:gridSpan w:val="8"/>
          </w:tcPr>
          <w:p w14:paraId="5D2084C1"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 xml:space="preserve">Formalin </w:t>
            </w:r>
          </w:p>
        </w:tc>
        <w:tc>
          <w:tcPr>
            <w:tcW w:w="463" w:type="dxa"/>
          </w:tcPr>
          <w:p w14:paraId="4391D30E" w14:textId="77777777" w:rsidR="00640ED5" w:rsidRPr="004B4CC9" w:rsidRDefault="00640ED5" w:rsidP="00640ED5">
            <w:pPr>
              <w:widowControl w:val="0"/>
              <w:autoSpaceDE w:val="0"/>
              <w:autoSpaceDN w:val="0"/>
              <w:adjustRightInd w:val="0"/>
              <w:rPr>
                <w:rFonts w:ascii="Calibri" w:hAnsi="Calibri" w:cs="Calibri"/>
                <w:sz w:val="20"/>
                <w:szCs w:val="20"/>
              </w:rPr>
            </w:pPr>
          </w:p>
        </w:tc>
        <w:tc>
          <w:tcPr>
            <w:tcW w:w="450" w:type="dxa"/>
            <w:gridSpan w:val="2"/>
            <w:vAlign w:val="center"/>
          </w:tcPr>
          <w:p w14:paraId="4C5A8BFD" w14:textId="77777777" w:rsidR="00640ED5" w:rsidRPr="004B4CC9" w:rsidRDefault="00640ED5" w:rsidP="00640ED5">
            <w:pPr>
              <w:widowControl w:val="0"/>
              <w:autoSpaceDE w:val="0"/>
              <w:autoSpaceDN w:val="0"/>
              <w:adjustRightInd w:val="0"/>
              <w:jc w:val="right"/>
              <w:rPr>
                <w:rFonts w:ascii="Calibri" w:hAnsi="Calibri" w:cs="Calibri"/>
                <w:sz w:val="20"/>
                <w:szCs w:val="20"/>
              </w:rPr>
            </w:pPr>
            <w:r>
              <w:rPr>
                <w:rFonts w:ascii="Calibri" w:hAnsi="Calibri" w:cs="Calibri"/>
                <w:sz w:val="20"/>
                <w:szCs w:val="20"/>
              </w:rPr>
              <w:fldChar w:fldCharType="begin">
                <w:ffData>
                  <w:name w:val="Check3"/>
                  <w:enabled/>
                  <w:calcOnExit w:val="0"/>
                  <w:checkBox>
                    <w:size w:val="18"/>
                    <w:default w:val="0"/>
                  </w:checkBox>
                </w:ffData>
              </w:fldChar>
            </w:r>
            <w:r>
              <w:rPr>
                <w:rFonts w:ascii="Calibri" w:hAnsi="Calibri" w:cs="Calibri"/>
                <w:sz w:val="20"/>
                <w:szCs w:val="20"/>
              </w:rPr>
              <w:instrText xml:space="preserve"> FORMCHECKBOX </w:instrText>
            </w:r>
            <w:r w:rsidR="00005850">
              <w:rPr>
                <w:rFonts w:ascii="Calibri" w:hAnsi="Calibri" w:cs="Calibri"/>
                <w:sz w:val="20"/>
                <w:szCs w:val="20"/>
              </w:rPr>
            </w:r>
            <w:r w:rsidR="00005850">
              <w:rPr>
                <w:rFonts w:ascii="Calibri" w:hAnsi="Calibri" w:cs="Calibri"/>
                <w:sz w:val="20"/>
                <w:szCs w:val="20"/>
              </w:rPr>
              <w:fldChar w:fldCharType="separate"/>
            </w:r>
            <w:r>
              <w:rPr>
                <w:rFonts w:ascii="Calibri" w:hAnsi="Calibri" w:cs="Calibri"/>
                <w:sz w:val="20"/>
                <w:szCs w:val="20"/>
              </w:rPr>
              <w:fldChar w:fldCharType="end"/>
            </w:r>
          </w:p>
        </w:tc>
        <w:tc>
          <w:tcPr>
            <w:tcW w:w="4050" w:type="dxa"/>
            <w:gridSpan w:val="2"/>
          </w:tcPr>
          <w:p w14:paraId="48B942D3" w14:textId="77777777" w:rsidR="00640ED5" w:rsidRPr="004B4CC9" w:rsidRDefault="00640ED5" w:rsidP="00640ED5">
            <w:pPr>
              <w:widowControl w:val="0"/>
              <w:autoSpaceDE w:val="0"/>
              <w:autoSpaceDN w:val="0"/>
              <w:adjustRightInd w:val="0"/>
              <w:rPr>
                <w:rFonts w:ascii="Calibri" w:hAnsi="Calibri" w:cs="Calibri"/>
                <w:sz w:val="20"/>
                <w:szCs w:val="20"/>
              </w:rPr>
            </w:pPr>
            <w:r w:rsidRPr="004B4CC9">
              <w:rPr>
                <w:rFonts w:ascii="Calibri" w:hAnsi="Calibri" w:cs="Calibri"/>
                <w:sz w:val="20"/>
                <w:szCs w:val="20"/>
              </w:rPr>
              <w:t>Once-a-day self-catheterization</w:t>
            </w:r>
          </w:p>
        </w:tc>
      </w:tr>
      <w:tr w:rsidR="00640ED5" w:rsidRPr="004B4CC9" w14:paraId="057DD98F" w14:textId="77777777" w:rsidTr="00640ED5">
        <w:trPr>
          <w:trHeight w:val="297"/>
        </w:trPr>
        <w:tc>
          <w:tcPr>
            <w:tcW w:w="10638" w:type="dxa"/>
            <w:gridSpan w:val="16"/>
            <w:vAlign w:val="bottom"/>
          </w:tcPr>
          <w:p w14:paraId="31181F84" w14:textId="77777777" w:rsidR="00640ED5" w:rsidRPr="004B4CC9" w:rsidRDefault="00640ED5" w:rsidP="00640ED5">
            <w:pPr>
              <w:spacing w:before="120"/>
              <w:jc w:val="center"/>
              <w:rPr>
                <w:rFonts w:ascii="Calibri" w:hAnsi="Calibri" w:cs="Calibri"/>
                <w:b/>
                <w:caps/>
                <w:sz w:val="20"/>
                <w:szCs w:val="20"/>
              </w:rPr>
            </w:pPr>
            <w:r>
              <w:rPr>
                <w:rFonts w:ascii="Calibri" w:hAnsi="Calibri" w:cs="Calibri"/>
                <w:b/>
                <w:smallCaps/>
                <w:sz w:val="28"/>
                <w:szCs w:val="28"/>
              </w:rPr>
              <w:t>Additional Guidance</w:t>
            </w:r>
          </w:p>
        </w:tc>
      </w:tr>
      <w:tr w:rsidR="00640ED5" w:rsidRPr="004B4CC9" w14:paraId="74FB4D26" w14:textId="77777777" w:rsidTr="00640ED5">
        <w:trPr>
          <w:trHeight w:val="603"/>
        </w:trPr>
        <w:tc>
          <w:tcPr>
            <w:tcW w:w="442" w:type="dxa"/>
          </w:tcPr>
          <w:p w14:paraId="480FE4D1" w14:textId="77777777" w:rsidR="00640ED5" w:rsidRPr="004B4CC9" w:rsidRDefault="00640ED5" w:rsidP="00640ED5">
            <w:pPr>
              <w:widowControl w:val="0"/>
              <w:autoSpaceDE w:val="0"/>
              <w:autoSpaceDN w:val="0"/>
              <w:adjustRightInd w:val="0"/>
              <w:spacing w:before="20" w:after="20"/>
              <w:jc w:val="right"/>
              <w:rPr>
                <w:rFonts w:ascii="Calibri" w:hAnsi="Calibri" w:cs="Calibri"/>
                <w:b/>
                <w:sz w:val="20"/>
                <w:szCs w:val="20"/>
              </w:rPr>
            </w:pPr>
            <w:r w:rsidRPr="004B4CC9">
              <w:rPr>
                <w:rFonts w:ascii="Calibri" w:hAnsi="Calibri" w:cs="Calibri"/>
                <w:b/>
                <w:sz w:val="20"/>
                <w:szCs w:val="20"/>
              </w:rPr>
              <w:t>1.</w:t>
            </w:r>
          </w:p>
        </w:tc>
        <w:tc>
          <w:tcPr>
            <w:tcW w:w="10196" w:type="dxa"/>
            <w:gridSpan w:val="15"/>
          </w:tcPr>
          <w:p w14:paraId="24CA03AA" w14:textId="77777777" w:rsidR="00640ED5" w:rsidRPr="004B4CC9" w:rsidRDefault="00640ED5" w:rsidP="00640ED5">
            <w:pPr>
              <w:spacing w:before="20" w:after="20"/>
              <w:jc w:val="both"/>
              <w:rPr>
                <w:rFonts w:ascii="Calibri" w:hAnsi="Calibri" w:cs="Calibri"/>
                <w:sz w:val="20"/>
                <w:szCs w:val="20"/>
              </w:rPr>
            </w:pPr>
            <w:r w:rsidRPr="004B4CC9">
              <w:rPr>
                <w:rFonts w:ascii="Calibri" w:hAnsi="Calibri" w:cs="Calibri"/>
                <w:sz w:val="20"/>
                <w:szCs w:val="20"/>
              </w:rPr>
              <w:t xml:space="preserve">Essentially all of the above noted management options, short of cystectomy, </w:t>
            </w:r>
            <w:proofErr w:type="gramStart"/>
            <w:r w:rsidRPr="004B4CC9">
              <w:rPr>
                <w:rFonts w:ascii="Calibri" w:hAnsi="Calibri" w:cs="Calibri"/>
                <w:sz w:val="20"/>
                <w:szCs w:val="20"/>
              </w:rPr>
              <w:t>are directed</w:t>
            </w:r>
            <w:proofErr w:type="gramEnd"/>
            <w:r w:rsidRPr="004B4CC9">
              <w:rPr>
                <w:rFonts w:ascii="Calibri" w:hAnsi="Calibri" w:cs="Calibri"/>
                <w:sz w:val="20"/>
                <w:szCs w:val="20"/>
              </w:rPr>
              <w:t xml:space="preserve"> a</w:t>
            </w:r>
            <w:r>
              <w:rPr>
                <w:rFonts w:ascii="Calibri" w:hAnsi="Calibri" w:cs="Calibri"/>
                <w:sz w:val="20"/>
                <w:szCs w:val="20"/>
              </w:rPr>
              <w:t>t relief of symptoms</w:t>
            </w:r>
            <w:r w:rsidRPr="004B4CC9">
              <w:rPr>
                <w:rFonts w:ascii="Calibri" w:hAnsi="Calibri" w:cs="Calibri"/>
                <w:sz w:val="20"/>
                <w:szCs w:val="20"/>
              </w:rPr>
              <w:t>.  It is common, therefore, for these patients to experience a remitting, relapsing clinical course prior to institution of HBO therapy.</w:t>
            </w:r>
          </w:p>
        </w:tc>
      </w:tr>
      <w:tr w:rsidR="00640ED5" w:rsidRPr="004B4CC9" w14:paraId="025498C7" w14:textId="77777777" w:rsidTr="00640ED5">
        <w:trPr>
          <w:trHeight w:val="522"/>
        </w:trPr>
        <w:tc>
          <w:tcPr>
            <w:tcW w:w="442" w:type="dxa"/>
          </w:tcPr>
          <w:p w14:paraId="67CB9414" w14:textId="77777777" w:rsidR="00640ED5" w:rsidRPr="004B4CC9" w:rsidRDefault="00640ED5" w:rsidP="00640ED5">
            <w:pPr>
              <w:widowControl w:val="0"/>
              <w:autoSpaceDE w:val="0"/>
              <w:autoSpaceDN w:val="0"/>
              <w:adjustRightInd w:val="0"/>
              <w:spacing w:before="20" w:after="20"/>
              <w:jc w:val="right"/>
              <w:rPr>
                <w:rFonts w:ascii="Calibri" w:hAnsi="Calibri" w:cs="Calibri"/>
                <w:b/>
                <w:sz w:val="20"/>
                <w:szCs w:val="20"/>
              </w:rPr>
            </w:pPr>
            <w:r w:rsidRPr="004B4CC9">
              <w:rPr>
                <w:rFonts w:ascii="Calibri" w:hAnsi="Calibri" w:cs="Calibri"/>
                <w:b/>
                <w:sz w:val="20"/>
                <w:szCs w:val="20"/>
              </w:rPr>
              <w:t>2.</w:t>
            </w:r>
          </w:p>
        </w:tc>
        <w:tc>
          <w:tcPr>
            <w:tcW w:w="10196" w:type="dxa"/>
            <w:gridSpan w:val="15"/>
          </w:tcPr>
          <w:p w14:paraId="07FCA50D" w14:textId="77777777" w:rsidR="00640ED5" w:rsidRPr="004B4CC9" w:rsidRDefault="00640ED5" w:rsidP="00640ED5">
            <w:pPr>
              <w:spacing w:before="20" w:after="20"/>
              <w:jc w:val="both"/>
              <w:rPr>
                <w:rFonts w:ascii="Calibri" w:hAnsi="Calibri" w:cs="Calibri"/>
                <w:sz w:val="20"/>
                <w:szCs w:val="20"/>
              </w:rPr>
            </w:pPr>
            <w:r w:rsidRPr="004B4CC9">
              <w:rPr>
                <w:rFonts w:ascii="Calibri" w:hAnsi="Calibri" w:cs="Calibri"/>
                <w:sz w:val="20"/>
                <w:szCs w:val="20"/>
              </w:rPr>
              <w:t xml:space="preserve">HBO therapy is disease modifying.  Once started, a measure of its therapeutic success will be a gradual reduction in the level of listed intervention(s), listed from the most to the least </w:t>
            </w:r>
            <w:r>
              <w:rPr>
                <w:rFonts w:ascii="Calibri" w:hAnsi="Calibri" w:cs="Calibri"/>
                <w:sz w:val="20"/>
                <w:szCs w:val="20"/>
              </w:rPr>
              <w:t>severe</w:t>
            </w:r>
            <w:r w:rsidRPr="004B4CC9">
              <w:rPr>
                <w:rFonts w:ascii="Calibri" w:hAnsi="Calibri" w:cs="Calibri"/>
                <w:sz w:val="20"/>
                <w:szCs w:val="20"/>
              </w:rPr>
              <w:t>.</w:t>
            </w:r>
          </w:p>
        </w:tc>
      </w:tr>
      <w:tr w:rsidR="00640ED5" w:rsidRPr="004B4CC9" w14:paraId="403FB2DA" w14:textId="77777777" w:rsidTr="00640ED5">
        <w:tc>
          <w:tcPr>
            <w:tcW w:w="442" w:type="dxa"/>
          </w:tcPr>
          <w:p w14:paraId="0275AE7D" w14:textId="77777777" w:rsidR="00640ED5" w:rsidRPr="004B4CC9" w:rsidRDefault="00640ED5" w:rsidP="00640ED5">
            <w:pPr>
              <w:widowControl w:val="0"/>
              <w:autoSpaceDE w:val="0"/>
              <w:autoSpaceDN w:val="0"/>
              <w:adjustRightInd w:val="0"/>
              <w:spacing w:before="20" w:after="20"/>
              <w:jc w:val="right"/>
              <w:rPr>
                <w:rFonts w:ascii="Calibri" w:hAnsi="Calibri" w:cs="Calibri"/>
                <w:b/>
                <w:sz w:val="20"/>
                <w:szCs w:val="20"/>
              </w:rPr>
            </w:pPr>
            <w:r w:rsidRPr="004B4CC9">
              <w:rPr>
                <w:rFonts w:ascii="Calibri" w:hAnsi="Calibri" w:cs="Calibri"/>
                <w:b/>
                <w:sz w:val="20"/>
                <w:szCs w:val="20"/>
              </w:rPr>
              <w:t>3.</w:t>
            </w:r>
          </w:p>
        </w:tc>
        <w:tc>
          <w:tcPr>
            <w:tcW w:w="10196" w:type="dxa"/>
            <w:gridSpan w:val="15"/>
          </w:tcPr>
          <w:p w14:paraId="77B39A9F" w14:textId="77777777" w:rsidR="00640ED5" w:rsidRPr="004B4CC9" w:rsidRDefault="00640ED5" w:rsidP="00640ED5">
            <w:pPr>
              <w:spacing w:before="20" w:after="20"/>
              <w:jc w:val="both"/>
              <w:rPr>
                <w:rFonts w:ascii="Calibri" w:hAnsi="Calibri" w:cs="Calibri"/>
                <w:sz w:val="20"/>
                <w:szCs w:val="20"/>
              </w:rPr>
            </w:pPr>
            <w:r>
              <w:rPr>
                <w:rFonts w:ascii="Calibri" w:hAnsi="Calibri" w:cs="Calibri"/>
                <w:sz w:val="20"/>
                <w:szCs w:val="20"/>
              </w:rPr>
              <w:t>A</w:t>
            </w:r>
            <w:r w:rsidRPr="004B4CC9">
              <w:rPr>
                <w:rFonts w:ascii="Calibri" w:hAnsi="Calibri" w:cs="Calibri"/>
                <w:sz w:val="20"/>
                <w:szCs w:val="20"/>
              </w:rPr>
              <w:t xml:space="preserve"> common reason for failure to respond to HBO therapy is recurrent or residual tumor.  It is important, therefore, to closely monitor each patient’s clinical course.  Failure to </w:t>
            </w:r>
            <w:r>
              <w:rPr>
                <w:rFonts w:ascii="Calibri" w:hAnsi="Calibri" w:cs="Calibri"/>
                <w:sz w:val="20"/>
                <w:szCs w:val="20"/>
              </w:rPr>
              <w:t>some</w:t>
            </w:r>
            <w:r w:rsidRPr="004B4CC9">
              <w:rPr>
                <w:rFonts w:ascii="Calibri" w:hAnsi="Calibri" w:cs="Calibri"/>
                <w:sz w:val="20"/>
                <w:szCs w:val="20"/>
              </w:rPr>
              <w:t xml:space="preserve"> reasonable degree of improvement over four weeks (</w:t>
            </w:r>
            <w:r>
              <w:rPr>
                <w:rFonts w:ascii="Calibri" w:hAnsi="Calibri" w:cs="Calibri"/>
                <w:sz w:val="20"/>
                <w:szCs w:val="20"/>
              </w:rPr>
              <w:t xml:space="preserve">initial </w:t>
            </w:r>
            <w:r w:rsidRPr="004B4CC9">
              <w:rPr>
                <w:rFonts w:ascii="Calibri" w:hAnsi="Calibri" w:cs="Calibri"/>
                <w:sz w:val="20"/>
                <w:szCs w:val="20"/>
              </w:rPr>
              <w:t xml:space="preserve">20 treatments) should be viewed with a high index of suspicion. </w:t>
            </w:r>
          </w:p>
        </w:tc>
      </w:tr>
      <w:tr w:rsidR="00640ED5" w:rsidRPr="004B4CC9" w14:paraId="3F5108A2" w14:textId="77777777" w:rsidTr="00640ED5">
        <w:tc>
          <w:tcPr>
            <w:tcW w:w="442" w:type="dxa"/>
          </w:tcPr>
          <w:p w14:paraId="66BD3986" w14:textId="77777777" w:rsidR="00640ED5" w:rsidRPr="004B4CC9" w:rsidRDefault="00640ED5" w:rsidP="00640ED5">
            <w:pPr>
              <w:widowControl w:val="0"/>
              <w:autoSpaceDE w:val="0"/>
              <w:autoSpaceDN w:val="0"/>
              <w:adjustRightInd w:val="0"/>
              <w:spacing w:before="60" w:after="60"/>
              <w:jc w:val="right"/>
              <w:rPr>
                <w:rFonts w:ascii="Calibri" w:hAnsi="Calibri" w:cs="Calibri"/>
                <w:b/>
                <w:sz w:val="20"/>
                <w:szCs w:val="20"/>
              </w:rPr>
            </w:pPr>
            <w:r w:rsidRPr="004B4CC9">
              <w:rPr>
                <w:rFonts w:ascii="Calibri" w:hAnsi="Calibri" w:cs="Calibri"/>
                <w:b/>
                <w:sz w:val="20"/>
                <w:szCs w:val="20"/>
              </w:rPr>
              <w:t>4.</w:t>
            </w:r>
          </w:p>
        </w:tc>
        <w:tc>
          <w:tcPr>
            <w:tcW w:w="10196" w:type="dxa"/>
            <w:gridSpan w:val="15"/>
          </w:tcPr>
          <w:p w14:paraId="0454ABD7" w14:textId="77777777" w:rsidR="00640ED5" w:rsidRPr="004B4CC9" w:rsidRDefault="00640ED5" w:rsidP="00640ED5">
            <w:pPr>
              <w:spacing w:before="60" w:after="60"/>
              <w:jc w:val="both"/>
              <w:rPr>
                <w:rFonts w:ascii="Calibri" w:hAnsi="Calibri" w:cs="Calibri"/>
                <w:sz w:val="20"/>
                <w:szCs w:val="20"/>
              </w:rPr>
            </w:pPr>
            <w:r w:rsidRPr="004B4CC9">
              <w:rPr>
                <w:rFonts w:ascii="Calibri" w:hAnsi="Calibri" w:cs="Calibri"/>
                <w:sz w:val="20"/>
                <w:szCs w:val="20"/>
              </w:rPr>
              <w:t>Increasingly, HBO therapy is being adopted as first line therapy.  It is possible, therefore, that an increasing number of the interventions listed in “D” above may not have been incorporated prior to referral.</w:t>
            </w:r>
          </w:p>
        </w:tc>
      </w:tr>
    </w:tbl>
    <w:p w14:paraId="716FD261" w14:textId="77777777" w:rsidR="00D255B4" w:rsidRPr="004B4CC9" w:rsidRDefault="00D255B4" w:rsidP="00003AE5">
      <w:pPr>
        <w:rPr>
          <w:rFonts w:asciiTheme="majorHAnsi" w:hAnsiTheme="majorHAnsi" w:cstheme="majorHAnsi"/>
          <w:sz w:val="20"/>
          <w:szCs w:val="20"/>
        </w:rPr>
      </w:pPr>
    </w:p>
    <w:p w14:paraId="775DE148" w14:textId="4CC0B137" w:rsidR="004B4CC9" w:rsidRDefault="00A715D1" w:rsidP="00640ED5">
      <w:pPr>
        <w:jc w:val="center"/>
        <w:rPr>
          <w:rFonts w:asciiTheme="majorHAnsi" w:hAnsiTheme="majorHAnsi" w:cstheme="majorHAnsi"/>
          <w:sz w:val="20"/>
          <w:szCs w:val="20"/>
        </w:rPr>
      </w:pPr>
      <w:r w:rsidRPr="00EF7D19">
        <w:rPr>
          <w:rFonts w:asciiTheme="majorHAnsi" w:hAnsiTheme="majorHAnsi" w:cstheme="majorHAnsi"/>
          <w:sz w:val="20"/>
          <w:szCs w:val="20"/>
        </w:rPr>
        <w:t xml:space="preserve">Page </w:t>
      </w:r>
      <w:r w:rsidRPr="00EF7D19">
        <w:rPr>
          <w:rFonts w:asciiTheme="majorHAnsi" w:hAnsiTheme="majorHAnsi" w:cstheme="majorHAnsi"/>
          <w:b/>
          <w:bCs/>
          <w:sz w:val="20"/>
          <w:szCs w:val="20"/>
        </w:rPr>
        <w:fldChar w:fldCharType="begin"/>
      </w:r>
      <w:r w:rsidRPr="00EF7D19">
        <w:rPr>
          <w:rFonts w:asciiTheme="majorHAnsi" w:hAnsiTheme="majorHAnsi" w:cstheme="majorHAnsi"/>
          <w:b/>
          <w:bCs/>
          <w:sz w:val="20"/>
          <w:szCs w:val="20"/>
        </w:rPr>
        <w:instrText xml:space="preserve"> PAGE  \* Arabic  \* MERGEFORMAT </w:instrText>
      </w:r>
      <w:r w:rsidRPr="00EF7D19">
        <w:rPr>
          <w:rFonts w:asciiTheme="majorHAnsi" w:hAnsiTheme="majorHAnsi" w:cstheme="majorHAnsi"/>
          <w:b/>
          <w:bCs/>
          <w:sz w:val="20"/>
          <w:szCs w:val="20"/>
        </w:rPr>
        <w:fldChar w:fldCharType="separate"/>
      </w:r>
      <w:r w:rsidR="00005850">
        <w:rPr>
          <w:rFonts w:asciiTheme="majorHAnsi" w:hAnsiTheme="majorHAnsi" w:cstheme="majorHAnsi"/>
          <w:b/>
          <w:bCs/>
          <w:noProof/>
          <w:sz w:val="20"/>
          <w:szCs w:val="20"/>
        </w:rPr>
        <w:t>1</w:t>
      </w:r>
      <w:r w:rsidRPr="00EF7D19">
        <w:rPr>
          <w:rFonts w:asciiTheme="majorHAnsi" w:hAnsiTheme="majorHAnsi" w:cstheme="majorHAnsi"/>
          <w:b/>
          <w:bCs/>
          <w:sz w:val="20"/>
          <w:szCs w:val="20"/>
        </w:rPr>
        <w:fldChar w:fldCharType="end"/>
      </w:r>
      <w:r w:rsidRPr="00EF7D19">
        <w:rPr>
          <w:rFonts w:asciiTheme="majorHAnsi" w:hAnsiTheme="majorHAnsi" w:cstheme="majorHAnsi"/>
          <w:sz w:val="20"/>
          <w:szCs w:val="20"/>
        </w:rPr>
        <w:t xml:space="preserve"> of </w:t>
      </w:r>
      <w:r w:rsidRPr="00EF7D19">
        <w:rPr>
          <w:rFonts w:asciiTheme="majorHAnsi" w:hAnsiTheme="majorHAnsi" w:cstheme="majorHAnsi"/>
          <w:b/>
          <w:bCs/>
          <w:sz w:val="20"/>
          <w:szCs w:val="20"/>
        </w:rPr>
        <w:fldChar w:fldCharType="begin"/>
      </w:r>
      <w:r w:rsidRPr="00EF7D19">
        <w:rPr>
          <w:rFonts w:asciiTheme="majorHAnsi" w:hAnsiTheme="majorHAnsi" w:cstheme="majorHAnsi"/>
          <w:b/>
          <w:bCs/>
          <w:sz w:val="20"/>
          <w:szCs w:val="20"/>
        </w:rPr>
        <w:instrText xml:space="preserve"> NUMPAGES  \* Arabic  \* MERGEFORMAT </w:instrText>
      </w:r>
      <w:r w:rsidRPr="00EF7D19">
        <w:rPr>
          <w:rFonts w:asciiTheme="majorHAnsi" w:hAnsiTheme="majorHAnsi" w:cstheme="majorHAnsi"/>
          <w:b/>
          <w:bCs/>
          <w:sz w:val="20"/>
          <w:szCs w:val="20"/>
        </w:rPr>
        <w:fldChar w:fldCharType="separate"/>
      </w:r>
      <w:r w:rsidR="00005850">
        <w:rPr>
          <w:rFonts w:asciiTheme="majorHAnsi" w:hAnsiTheme="majorHAnsi" w:cstheme="majorHAnsi"/>
          <w:b/>
          <w:bCs/>
          <w:noProof/>
          <w:sz w:val="20"/>
          <w:szCs w:val="20"/>
        </w:rPr>
        <w:t>2</w:t>
      </w:r>
      <w:r w:rsidRPr="00EF7D19">
        <w:rPr>
          <w:rFonts w:asciiTheme="majorHAnsi" w:hAnsiTheme="majorHAnsi" w:cstheme="majorHAnsi"/>
          <w:b/>
          <w:bCs/>
          <w:sz w:val="20"/>
          <w:szCs w:val="20"/>
        </w:rPr>
        <w:fldChar w:fldCharType="end"/>
      </w:r>
      <w:r w:rsidR="004B4CC9">
        <w:rPr>
          <w:rFonts w:asciiTheme="majorHAnsi" w:hAnsiTheme="majorHAnsi" w:cstheme="majorHAnsi"/>
          <w:sz w:val="20"/>
          <w:szCs w:val="20"/>
        </w:rPr>
        <w:br w:type="page"/>
      </w:r>
    </w:p>
    <w:p w14:paraId="18906F0C" w14:textId="77777777" w:rsidR="00AA1F75" w:rsidRPr="004B4CC9" w:rsidRDefault="00AA1F75" w:rsidP="00003AE5">
      <w:pPr>
        <w:rPr>
          <w:rFonts w:asciiTheme="majorHAnsi" w:hAnsiTheme="majorHAnsi" w:cstheme="majorHAnsi"/>
          <w:sz w:val="20"/>
          <w:szCs w:val="20"/>
        </w:rPr>
      </w:pPr>
    </w:p>
    <w:p w14:paraId="1CD9C210" w14:textId="77777777" w:rsidR="00AA1F75" w:rsidRPr="004B4CC9" w:rsidRDefault="00AA1F75" w:rsidP="00AA1F75">
      <w:pPr>
        <w:jc w:val="center"/>
        <w:rPr>
          <w:rFonts w:asciiTheme="majorHAnsi" w:hAnsiTheme="majorHAnsi"/>
          <w:b/>
          <w:sz w:val="20"/>
          <w:szCs w:val="20"/>
        </w:rPr>
      </w:pPr>
    </w:p>
    <w:p w14:paraId="5EF2C42C" w14:textId="47D06D56" w:rsidR="00AA1F75" w:rsidRDefault="00AA1F75" w:rsidP="00AA1F75">
      <w:pPr>
        <w:jc w:val="center"/>
        <w:rPr>
          <w:rFonts w:asciiTheme="majorHAnsi" w:hAnsiTheme="majorHAnsi"/>
          <w:b/>
          <w:sz w:val="28"/>
          <w:szCs w:val="28"/>
        </w:rPr>
      </w:pPr>
      <w:r w:rsidRPr="004B4CC9">
        <w:rPr>
          <w:rFonts w:asciiTheme="majorHAnsi" w:hAnsiTheme="majorHAnsi"/>
          <w:b/>
          <w:sz w:val="28"/>
          <w:szCs w:val="28"/>
        </w:rPr>
        <w:t>Re-Evaluation of the Radiation Cystitis Patient Undergoing HBO Therapy</w:t>
      </w:r>
    </w:p>
    <w:p w14:paraId="21FF6944" w14:textId="77777777" w:rsidR="00D425AD" w:rsidRPr="004B4CC9" w:rsidRDefault="00D425AD" w:rsidP="00AA1F75">
      <w:pPr>
        <w:jc w:val="center"/>
        <w:rPr>
          <w:rFonts w:asciiTheme="majorHAnsi" w:hAnsiTheme="majorHAnsi"/>
          <w:b/>
          <w:sz w:val="28"/>
          <w:szCs w:val="28"/>
        </w:rPr>
      </w:pPr>
    </w:p>
    <w:p w14:paraId="225CA959" w14:textId="5B924B95" w:rsidR="00AA1F75" w:rsidRPr="00550DAB" w:rsidRDefault="00AA1F75" w:rsidP="00D425AD">
      <w:pPr>
        <w:pStyle w:val="ListParagraph"/>
        <w:numPr>
          <w:ilvl w:val="0"/>
          <w:numId w:val="4"/>
        </w:numPr>
        <w:spacing w:after="0"/>
        <w:rPr>
          <w:rFonts w:asciiTheme="majorHAnsi" w:hAnsiTheme="majorHAnsi"/>
          <w:sz w:val="20"/>
          <w:szCs w:val="20"/>
        </w:rPr>
      </w:pPr>
      <w:r w:rsidRPr="00550DAB">
        <w:rPr>
          <w:rFonts w:asciiTheme="majorHAnsi" w:hAnsiTheme="majorHAnsi"/>
          <w:sz w:val="20"/>
          <w:szCs w:val="20"/>
        </w:rPr>
        <w:t>Reassessment is made upon the basis of clinical findings and patient complaints.</w:t>
      </w:r>
    </w:p>
    <w:p w14:paraId="166A82DA" w14:textId="77777777" w:rsidR="00EF7D19" w:rsidRPr="00550DAB" w:rsidRDefault="00EF7D19" w:rsidP="00D425AD">
      <w:pPr>
        <w:pStyle w:val="ListParagraph"/>
        <w:spacing w:after="0"/>
        <w:rPr>
          <w:rFonts w:asciiTheme="majorHAnsi" w:hAnsiTheme="majorHAnsi"/>
          <w:sz w:val="20"/>
          <w:szCs w:val="20"/>
        </w:rPr>
      </w:pPr>
    </w:p>
    <w:p w14:paraId="4D59F767" w14:textId="7EC0A1EE" w:rsidR="00AA1F75" w:rsidRPr="00550DAB" w:rsidRDefault="00AA1F75" w:rsidP="00D425AD">
      <w:pPr>
        <w:pStyle w:val="ListParagraph"/>
        <w:numPr>
          <w:ilvl w:val="0"/>
          <w:numId w:val="4"/>
        </w:numPr>
        <w:spacing w:after="0" w:line="240" w:lineRule="auto"/>
        <w:rPr>
          <w:rFonts w:asciiTheme="majorHAnsi" w:hAnsiTheme="majorHAnsi"/>
          <w:sz w:val="20"/>
          <w:szCs w:val="20"/>
        </w:rPr>
      </w:pPr>
      <w:r w:rsidRPr="00550DAB">
        <w:rPr>
          <w:rFonts w:asciiTheme="majorHAnsi" w:hAnsiTheme="majorHAnsi"/>
          <w:sz w:val="20"/>
          <w:szCs w:val="20"/>
        </w:rPr>
        <w:t xml:space="preserve">If the basis for hyperbaric referral are the findings of </w:t>
      </w:r>
      <w:r w:rsidRPr="00550DAB">
        <w:rPr>
          <w:rFonts w:asciiTheme="majorHAnsi" w:hAnsiTheme="majorHAnsi"/>
          <w:b/>
          <w:sz w:val="20"/>
          <w:szCs w:val="20"/>
        </w:rPr>
        <w:t>bladder wall changes</w:t>
      </w:r>
      <w:r w:rsidRPr="00550DAB">
        <w:rPr>
          <w:rFonts w:asciiTheme="majorHAnsi" w:hAnsiTheme="majorHAnsi"/>
          <w:sz w:val="20"/>
          <w:szCs w:val="20"/>
        </w:rPr>
        <w:t xml:space="preserve">, such as: </w:t>
      </w:r>
    </w:p>
    <w:p w14:paraId="0F750A41" w14:textId="1B32E11E" w:rsidR="00AA1F75" w:rsidRPr="00550DAB" w:rsidRDefault="00AA1F75" w:rsidP="00D425AD">
      <w:pPr>
        <w:pStyle w:val="ListParagraph"/>
        <w:numPr>
          <w:ilvl w:val="0"/>
          <w:numId w:val="8"/>
        </w:numPr>
        <w:spacing w:after="0"/>
        <w:rPr>
          <w:rFonts w:asciiTheme="majorHAnsi" w:hAnsiTheme="majorHAnsi"/>
          <w:sz w:val="20"/>
          <w:szCs w:val="20"/>
        </w:rPr>
      </w:pPr>
      <w:r w:rsidRPr="00550DAB">
        <w:rPr>
          <w:rFonts w:asciiTheme="majorHAnsi" w:hAnsiTheme="majorHAnsi"/>
          <w:sz w:val="20"/>
          <w:szCs w:val="20"/>
        </w:rPr>
        <w:t>patchy atrophy</w:t>
      </w:r>
    </w:p>
    <w:p w14:paraId="18171F4E" w14:textId="6B6AE430" w:rsidR="00AA1F75" w:rsidRPr="00550DAB" w:rsidRDefault="00AA1F75" w:rsidP="00D425AD">
      <w:pPr>
        <w:pStyle w:val="ListParagraph"/>
        <w:numPr>
          <w:ilvl w:val="0"/>
          <w:numId w:val="8"/>
        </w:numPr>
        <w:spacing w:after="0"/>
        <w:rPr>
          <w:rFonts w:asciiTheme="majorHAnsi" w:hAnsiTheme="majorHAnsi"/>
          <w:sz w:val="20"/>
          <w:szCs w:val="20"/>
        </w:rPr>
      </w:pPr>
      <w:proofErr w:type="spellStart"/>
      <w:r w:rsidRPr="00550DAB">
        <w:rPr>
          <w:rFonts w:asciiTheme="majorHAnsi" w:hAnsiTheme="majorHAnsi"/>
          <w:sz w:val="20"/>
          <w:szCs w:val="20"/>
        </w:rPr>
        <w:t>telangiotasia</w:t>
      </w:r>
      <w:proofErr w:type="spellEnd"/>
      <w:r w:rsidRPr="00550DAB">
        <w:rPr>
          <w:rFonts w:asciiTheme="majorHAnsi" w:hAnsiTheme="majorHAnsi"/>
          <w:sz w:val="20"/>
          <w:szCs w:val="20"/>
        </w:rPr>
        <w:t xml:space="preserve"> without bleeding</w:t>
      </w:r>
    </w:p>
    <w:p w14:paraId="4A18B5F2" w14:textId="4A7A7A30" w:rsidR="00AA1F75" w:rsidRPr="00550DAB" w:rsidRDefault="00AA1F75" w:rsidP="00D425AD">
      <w:pPr>
        <w:pStyle w:val="ListParagraph"/>
        <w:numPr>
          <w:ilvl w:val="0"/>
          <w:numId w:val="8"/>
        </w:numPr>
        <w:spacing w:after="0"/>
        <w:rPr>
          <w:rFonts w:asciiTheme="majorHAnsi" w:hAnsiTheme="majorHAnsi"/>
          <w:sz w:val="20"/>
          <w:szCs w:val="20"/>
        </w:rPr>
      </w:pPr>
      <w:r w:rsidRPr="00550DAB">
        <w:rPr>
          <w:rFonts w:asciiTheme="majorHAnsi" w:hAnsiTheme="majorHAnsi"/>
          <w:sz w:val="20"/>
          <w:szCs w:val="20"/>
        </w:rPr>
        <w:t xml:space="preserve">ulceration </w:t>
      </w:r>
    </w:p>
    <w:p w14:paraId="3108F11D" w14:textId="52C9057B" w:rsidR="00AA1F75" w:rsidRPr="00550DAB" w:rsidRDefault="00AA1F75" w:rsidP="00D425AD">
      <w:pPr>
        <w:pStyle w:val="ListParagraph"/>
        <w:numPr>
          <w:ilvl w:val="0"/>
          <w:numId w:val="8"/>
        </w:numPr>
        <w:spacing w:after="0"/>
        <w:rPr>
          <w:rFonts w:asciiTheme="majorHAnsi" w:hAnsiTheme="majorHAnsi"/>
          <w:sz w:val="20"/>
          <w:szCs w:val="20"/>
        </w:rPr>
      </w:pPr>
      <w:r w:rsidRPr="00550DAB">
        <w:rPr>
          <w:rFonts w:asciiTheme="majorHAnsi" w:hAnsiTheme="majorHAnsi"/>
          <w:sz w:val="20"/>
          <w:szCs w:val="20"/>
        </w:rPr>
        <w:t xml:space="preserve">necrotic changes </w:t>
      </w:r>
    </w:p>
    <w:p w14:paraId="3F16A41A" w14:textId="184337A0" w:rsidR="00AA1F75" w:rsidRPr="00550DAB" w:rsidRDefault="00AA1F75" w:rsidP="00D425AD">
      <w:pPr>
        <w:pStyle w:val="ListParagraph"/>
        <w:numPr>
          <w:ilvl w:val="0"/>
          <w:numId w:val="8"/>
        </w:numPr>
        <w:spacing w:after="0"/>
        <w:rPr>
          <w:rFonts w:asciiTheme="majorHAnsi" w:hAnsiTheme="majorHAnsi"/>
          <w:sz w:val="20"/>
          <w:szCs w:val="20"/>
        </w:rPr>
      </w:pPr>
      <w:r w:rsidRPr="00550DAB">
        <w:rPr>
          <w:rFonts w:asciiTheme="majorHAnsi" w:hAnsiTheme="majorHAnsi"/>
          <w:sz w:val="20"/>
          <w:szCs w:val="20"/>
        </w:rPr>
        <w:t xml:space="preserve">sinus or fistula formation </w:t>
      </w:r>
    </w:p>
    <w:p w14:paraId="2BCABC36" w14:textId="77777777" w:rsidR="00AA1F75" w:rsidRPr="00550DAB" w:rsidRDefault="00AA1F75" w:rsidP="00D425AD">
      <w:pPr>
        <w:rPr>
          <w:rFonts w:asciiTheme="majorHAnsi" w:hAnsiTheme="majorHAnsi"/>
          <w:sz w:val="20"/>
          <w:szCs w:val="20"/>
        </w:rPr>
      </w:pPr>
    </w:p>
    <w:p w14:paraId="62A2469F" w14:textId="083E2F5B" w:rsidR="00AA1F75" w:rsidRPr="00550DAB" w:rsidRDefault="00AA1F75" w:rsidP="00D425AD">
      <w:pPr>
        <w:ind w:left="360"/>
        <w:rPr>
          <w:rFonts w:asciiTheme="majorHAnsi" w:hAnsiTheme="majorHAnsi"/>
          <w:sz w:val="20"/>
          <w:szCs w:val="20"/>
        </w:rPr>
      </w:pPr>
      <w:r w:rsidRPr="00550DAB">
        <w:rPr>
          <w:rFonts w:asciiTheme="majorHAnsi" w:hAnsiTheme="majorHAnsi"/>
          <w:sz w:val="20"/>
          <w:szCs w:val="20"/>
        </w:rPr>
        <w:t xml:space="preserve">Then the only way to effectively evaluate degree of change is repeat cystography, contrast radiography </w:t>
      </w:r>
      <w:r w:rsidR="00D425AD" w:rsidRPr="00550DAB">
        <w:rPr>
          <w:rFonts w:asciiTheme="majorHAnsi" w:hAnsiTheme="majorHAnsi"/>
          <w:sz w:val="20"/>
          <w:szCs w:val="20"/>
        </w:rPr>
        <w:t>or ultrasound</w:t>
      </w:r>
      <w:r w:rsidRPr="00550DAB">
        <w:rPr>
          <w:rFonts w:asciiTheme="majorHAnsi" w:hAnsiTheme="majorHAnsi"/>
          <w:sz w:val="20"/>
          <w:szCs w:val="20"/>
        </w:rPr>
        <w:t xml:space="preserve"> </w:t>
      </w:r>
    </w:p>
    <w:p w14:paraId="173C606B" w14:textId="77777777" w:rsidR="00AA1F75" w:rsidRPr="00550DAB" w:rsidRDefault="00AA1F75" w:rsidP="00D425AD">
      <w:pPr>
        <w:rPr>
          <w:rFonts w:asciiTheme="majorHAnsi" w:hAnsiTheme="majorHAnsi"/>
          <w:sz w:val="20"/>
          <w:szCs w:val="20"/>
        </w:rPr>
      </w:pPr>
    </w:p>
    <w:p w14:paraId="024BAA23" w14:textId="77777777" w:rsidR="00AA1F75" w:rsidRPr="00550DAB" w:rsidRDefault="00AA1F75" w:rsidP="00D425AD">
      <w:pPr>
        <w:rPr>
          <w:rFonts w:asciiTheme="majorHAnsi" w:hAnsiTheme="majorHAnsi"/>
          <w:sz w:val="20"/>
          <w:szCs w:val="20"/>
        </w:rPr>
      </w:pPr>
    </w:p>
    <w:p w14:paraId="067C1F0D" w14:textId="01F98B9B" w:rsidR="00AA1F75" w:rsidRPr="00550DAB" w:rsidRDefault="00AA1F75" w:rsidP="00D425AD">
      <w:pPr>
        <w:pStyle w:val="ListParagraph"/>
        <w:numPr>
          <w:ilvl w:val="0"/>
          <w:numId w:val="4"/>
        </w:numPr>
        <w:spacing w:after="0"/>
        <w:rPr>
          <w:rFonts w:asciiTheme="majorHAnsi" w:hAnsiTheme="majorHAnsi"/>
          <w:sz w:val="20"/>
          <w:szCs w:val="20"/>
        </w:rPr>
      </w:pPr>
      <w:r w:rsidRPr="00550DAB">
        <w:rPr>
          <w:rFonts w:asciiTheme="majorHAnsi" w:hAnsiTheme="majorHAnsi"/>
          <w:sz w:val="20"/>
          <w:szCs w:val="20"/>
        </w:rPr>
        <w:t xml:space="preserve">If the basis for hyperbaric referral were the </w:t>
      </w:r>
      <w:r w:rsidRPr="00550DAB">
        <w:rPr>
          <w:rFonts w:asciiTheme="majorHAnsi" w:hAnsiTheme="majorHAnsi"/>
          <w:b/>
          <w:sz w:val="20"/>
          <w:szCs w:val="20"/>
        </w:rPr>
        <w:t>patient’s subjective complaints</w:t>
      </w:r>
      <w:r w:rsidRPr="00550DAB">
        <w:rPr>
          <w:rFonts w:asciiTheme="majorHAnsi" w:hAnsiTheme="majorHAnsi"/>
          <w:sz w:val="20"/>
          <w:szCs w:val="20"/>
        </w:rPr>
        <w:t xml:space="preserve">, such as: </w:t>
      </w:r>
    </w:p>
    <w:p w14:paraId="62BFEEAB" w14:textId="73A4373E" w:rsidR="00AA1F75" w:rsidRPr="00550DAB" w:rsidRDefault="00AA1F75" w:rsidP="00D425AD">
      <w:pPr>
        <w:pStyle w:val="ListParagraph"/>
        <w:numPr>
          <w:ilvl w:val="0"/>
          <w:numId w:val="6"/>
        </w:numPr>
        <w:spacing w:after="0"/>
        <w:ind w:left="720"/>
        <w:rPr>
          <w:rFonts w:asciiTheme="majorHAnsi" w:hAnsiTheme="majorHAnsi"/>
          <w:sz w:val="20"/>
          <w:szCs w:val="20"/>
        </w:rPr>
      </w:pPr>
      <w:r w:rsidRPr="00550DAB">
        <w:rPr>
          <w:rFonts w:asciiTheme="majorHAnsi" w:hAnsiTheme="majorHAnsi"/>
          <w:sz w:val="20"/>
          <w:szCs w:val="20"/>
        </w:rPr>
        <w:t>pain</w:t>
      </w:r>
    </w:p>
    <w:p w14:paraId="7833F1C1" w14:textId="4122E612" w:rsidR="00AA1F75" w:rsidRPr="00550DAB" w:rsidRDefault="00AA1F75" w:rsidP="00D425AD">
      <w:pPr>
        <w:pStyle w:val="ListParagraph"/>
        <w:numPr>
          <w:ilvl w:val="0"/>
          <w:numId w:val="6"/>
        </w:numPr>
        <w:spacing w:after="0"/>
        <w:ind w:left="720"/>
        <w:rPr>
          <w:rFonts w:asciiTheme="majorHAnsi" w:hAnsiTheme="majorHAnsi"/>
          <w:sz w:val="20"/>
          <w:szCs w:val="20"/>
        </w:rPr>
      </w:pPr>
      <w:r w:rsidRPr="00550DAB">
        <w:rPr>
          <w:rFonts w:asciiTheme="majorHAnsi" w:hAnsiTheme="majorHAnsi"/>
          <w:sz w:val="20"/>
          <w:szCs w:val="20"/>
        </w:rPr>
        <w:t>dysuria</w:t>
      </w:r>
    </w:p>
    <w:p w14:paraId="7BCE7EEF" w14:textId="31536675" w:rsidR="00AA1F75" w:rsidRPr="00550DAB" w:rsidRDefault="00AA1F75" w:rsidP="00D425AD">
      <w:pPr>
        <w:pStyle w:val="ListParagraph"/>
        <w:numPr>
          <w:ilvl w:val="0"/>
          <w:numId w:val="7"/>
        </w:numPr>
        <w:spacing w:after="0"/>
        <w:ind w:left="720"/>
        <w:rPr>
          <w:rFonts w:asciiTheme="majorHAnsi" w:hAnsiTheme="majorHAnsi"/>
          <w:sz w:val="20"/>
          <w:szCs w:val="20"/>
        </w:rPr>
      </w:pPr>
      <w:r w:rsidRPr="00550DAB">
        <w:rPr>
          <w:rFonts w:asciiTheme="majorHAnsi" w:hAnsiTheme="majorHAnsi"/>
          <w:sz w:val="20"/>
          <w:szCs w:val="20"/>
        </w:rPr>
        <w:t>increased frequency</w:t>
      </w:r>
    </w:p>
    <w:p w14:paraId="3BE8808C" w14:textId="76E9EAB3" w:rsidR="00AA1F75" w:rsidRPr="00550DAB" w:rsidRDefault="00AA1F75" w:rsidP="00D425AD">
      <w:pPr>
        <w:pStyle w:val="ListParagraph"/>
        <w:numPr>
          <w:ilvl w:val="0"/>
          <w:numId w:val="7"/>
        </w:numPr>
        <w:spacing w:after="0"/>
        <w:ind w:left="720"/>
        <w:rPr>
          <w:rFonts w:asciiTheme="majorHAnsi" w:hAnsiTheme="majorHAnsi"/>
          <w:sz w:val="20"/>
          <w:szCs w:val="20"/>
        </w:rPr>
      </w:pPr>
      <w:r w:rsidRPr="00550DAB">
        <w:rPr>
          <w:rFonts w:asciiTheme="majorHAnsi" w:hAnsiTheme="majorHAnsi"/>
          <w:sz w:val="20"/>
          <w:szCs w:val="20"/>
        </w:rPr>
        <w:t xml:space="preserve">incontinence </w:t>
      </w:r>
    </w:p>
    <w:p w14:paraId="61986016" w14:textId="4FB60B40" w:rsidR="00AA1F75" w:rsidRPr="00550DAB" w:rsidRDefault="00AA1F75" w:rsidP="00D425AD">
      <w:pPr>
        <w:pStyle w:val="ListParagraph"/>
        <w:numPr>
          <w:ilvl w:val="0"/>
          <w:numId w:val="7"/>
        </w:numPr>
        <w:spacing w:after="0"/>
        <w:ind w:left="720"/>
        <w:rPr>
          <w:rFonts w:asciiTheme="majorHAnsi" w:hAnsiTheme="majorHAnsi"/>
          <w:sz w:val="20"/>
          <w:szCs w:val="20"/>
        </w:rPr>
      </w:pPr>
      <w:r w:rsidRPr="00550DAB">
        <w:rPr>
          <w:rFonts w:asciiTheme="majorHAnsi" w:hAnsiTheme="majorHAnsi"/>
          <w:sz w:val="20"/>
          <w:szCs w:val="20"/>
        </w:rPr>
        <w:t>hematuria</w:t>
      </w:r>
    </w:p>
    <w:p w14:paraId="22DB977A" w14:textId="77777777" w:rsidR="00AA1F75" w:rsidRPr="00550DAB" w:rsidRDefault="00AA1F75" w:rsidP="00D425AD">
      <w:pPr>
        <w:rPr>
          <w:rFonts w:asciiTheme="majorHAnsi" w:hAnsiTheme="majorHAnsi"/>
          <w:sz w:val="20"/>
          <w:szCs w:val="20"/>
        </w:rPr>
      </w:pPr>
    </w:p>
    <w:p w14:paraId="2DAB150B" w14:textId="77777777" w:rsidR="00AA1F75" w:rsidRPr="00550DAB" w:rsidRDefault="00AA1F75" w:rsidP="00D425AD">
      <w:pPr>
        <w:ind w:left="360"/>
        <w:rPr>
          <w:rFonts w:asciiTheme="majorHAnsi" w:hAnsiTheme="majorHAnsi"/>
          <w:sz w:val="20"/>
          <w:szCs w:val="20"/>
        </w:rPr>
      </w:pPr>
      <w:r w:rsidRPr="00550DAB">
        <w:rPr>
          <w:rFonts w:asciiTheme="majorHAnsi" w:hAnsiTheme="majorHAnsi"/>
          <w:sz w:val="20"/>
          <w:szCs w:val="20"/>
        </w:rPr>
        <w:t xml:space="preserve">Then reassessment will be based upon degree of change in these complaints. Pain now controlled with over the counter medications vs. prescribed medications would obviously represent improvement. Pain now minimal when previously necessitated over the counter medications also represents improvement. </w:t>
      </w:r>
    </w:p>
    <w:p w14:paraId="379B3EDD" w14:textId="77777777" w:rsidR="00AA1F75" w:rsidRPr="00550DAB" w:rsidRDefault="00AA1F75" w:rsidP="00D425AD">
      <w:pPr>
        <w:rPr>
          <w:rFonts w:asciiTheme="majorHAnsi" w:hAnsiTheme="majorHAnsi"/>
          <w:sz w:val="20"/>
          <w:szCs w:val="20"/>
        </w:rPr>
      </w:pPr>
    </w:p>
    <w:p w14:paraId="175313CD" w14:textId="6962A775" w:rsidR="00AA1F75" w:rsidRPr="00550DAB" w:rsidRDefault="00AA1F75" w:rsidP="00D425AD">
      <w:pPr>
        <w:pStyle w:val="ListParagraph"/>
        <w:numPr>
          <w:ilvl w:val="0"/>
          <w:numId w:val="4"/>
        </w:numPr>
        <w:spacing w:after="0"/>
        <w:rPr>
          <w:rFonts w:asciiTheme="majorHAnsi" w:hAnsiTheme="majorHAnsi"/>
          <w:sz w:val="20"/>
          <w:szCs w:val="20"/>
        </w:rPr>
      </w:pPr>
      <w:r w:rsidRPr="00550DAB">
        <w:rPr>
          <w:rFonts w:asciiTheme="majorHAnsi" w:hAnsiTheme="majorHAnsi"/>
          <w:sz w:val="20"/>
          <w:szCs w:val="20"/>
        </w:rPr>
        <w:t xml:space="preserve">Other obvious symptomatic improvements: </w:t>
      </w:r>
    </w:p>
    <w:p w14:paraId="5D4EEB06" w14:textId="77777777" w:rsidR="00AA1F75" w:rsidRPr="00550DAB" w:rsidRDefault="00AA1F75" w:rsidP="00D425AD">
      <w:pPr>
        <w:rPr>
          <w:rFonts w:asciiTheme="majorHAnsi" w:hAnsiTheme="majorHAnsi"/>
          <w:sz w:val="20"/>
          <w:szCs w:val="20"/>
        </w:rPr>
      </w:pPr>
    </w:p>
    <w:p w14:paraId="692B59EA" w14:textId="77777777" w:rsidR="00AA1F75" w:rsidRPr="00550DAB" w:rsidRDefault="00AA1F75" w:rsidP="00D425AD">
      <w:pPr>
        <w:ind w:left="360"/>
        <w:rPr>
          <w:rFonts w:asciiTheme="majorHAnsi" w:hAnsiTheme="majorHAnsi"/>
          <w:sz w:val="20"/>
          <w:szCs w:val="20"/>
        </w:rPr>
      </w:pPr>
      <w:r w:rsidRPr="00550DAB">
        <w:rPr>
          <w:rFonts w:asciiTheme="majorHAnsi" w:hAnsiTheme="majorHAnsi"/>
          <w:sz w:val="20"/>
          <w:szCs w:val="20"/>
        </w:rPr>
        <w:t xml:space="preserve">Persistent and/or intense dysuria now reported as occasional to minimal </w:t>
      </w:r>
    </w:p>
    <w:p w14:paraId="3F2559EC" w14:textId="42C57566" w:rsidR="00AA1F75" w:rsidRPr="00550DAB" w:rsidRDefault="00A715D1" w:rsidP="00D425AD">
      <w:pPr>
        <w:pStyle w:val="ListParagraph"/>
        <w:numPr>
          <w:ilvl w:val="0"/>
          <w:numId w:val="5"/>
        </w:numPr>
        <w:spacing w:after="0"/>
        <w:rPr>
          <w:rFonts w:asciiTheme="majorHAnsi" w:hAnsiTheme="majorHAnsi"/>
          <w:sz w:val="20"/>
          <w:szCs w:val="20"/>
        </w:rPr>
      </w:pPr>
      <w:r>
        <w:rPr>
          <w:rFonts w:asciiTheme="majorHAnsi" w:hAnsiTheme="majorHAnsi"/>
          <w:sz w:val="20"/>
          <w:szCs w:val="20"/>
        </w:rPr>
        <w:t>i</w:t>
      </w:r>
      <w:r w:rsidR="00AA1F75" w:rsidRPr="00550DAB">
        <w:rPr>
          <w:rFonts w:asciiTheme="majorHAnsi" w:hAnsiTheme="majorHAnsi"/>
          <w:sz w:val="20"/>
          <w:szCs w:val="20"/>
        </w:rPr>
        <w:t xml:space="preserve">ntermittent hematuria; now only occasional </w:t>
      </w:r>
    </w:p>
    <w:p w14:paraId="16F78C80" w14:textId="2D756AE6" w:rsidR="00AA1F75" w:rsidRPr="00550DAB" w:rsidRDefault="00A715D1" w:rsidP="00D425AD">
      <w:pPr>
        <w:pStyle w:val="ListParagraph"/>
        <w:numPr>
          <w:ilvl w:val="0"/>
          <w:numId w:val="5"/>
        </w:numPr>
        <w:spacing w:after="0"/>
        <w:rPr>
          <w:rFonts w:asciiTheme="majorHAnsi" w:hAnsiTheme="majorHAnsi"/>
          <w:sz w:val="20"/>
          <w:szCs w:val="20"/>
        </w:rPr>
      </w:pPr>
      <w:r>
        <w:rPr>
          <w:rFonts w:asciiTheme="majorHAnsi" w:hAnsiTheme="majorHAnsi"/>
          <w:sz w:val="20"/>
          <w:szCs w:val="20"/>
        </w:rPr>
        <w:t>l</w:t>
      </w:r>
      <w:r w:rsidR="00AA1F75" w:rsidRPr="00550DAB">
        <w:rPr>
          <w:rFonts w:asciiTheme="majorHAnsi" w:hAnsiTheme="majorHAnsi"/>
          <w:sz w:val="20"/>
          <w:szCs w:val="20"/>
        </w:rPr>
        <w:t xml:space="preserve">arge frequency period between urination </w:t>
      </w:r>
    </w:p>
    <w:p w14:paraId="31D5D534" w14:textId="5C5BCA38" w:rsidR="00AA1F75" w:rsidRPr="00550DAB" w:rsidRDefault="00EF7D19" w:rsidP="00D425AD">
      <w:pPr>
        <w:ind w:left="360"/>
        <w:rPr>
          <w:rFonts w:asciiTheme="majorHAnsi" w:hAnsiTheme="majorHAnsi"/>
          <w:sz w:val="20"/>
          <w:szCs w:val="20"/>
        </w:rPr>
      </w:pPr>
      <w:r w:rsidRPr="00550DAB">
        <w:rPr>
          <w:rFonts w:asciiTheme="majorHAnsi" w:hAnsiTheme="majorHAnsi"/>
          <w:sz w:val="20"/>
          <w:szCs w:val="20"/>
        </w:rPr>
        <w:t xml:space="preserve">- </w:t>
      </w:r>
      <w:r w:rsidRPr="00550DAB">
        <w:rPr>
          <w:rFonts w:asciiTheme="majorHAnsi" w:hAnsiTheme="majorHAnsi"/>
          <w:sz w:val="20"/>
          <w:szCs w:val="20"/>
        </w:rPr>
        <w:tab/>
      </w:r>
      <w:r w:rsidR="00A715D1">
        <w:rPr>
          <w:rFonts w:asciiTheme="majorHAnsi" w:hAnsiTheme="majorHAnsi"/>
          <w:sz w:val="20"/>
          <w:szCs w:val="20"/>
        </w:rPr>
        <w:t>u</w:t>
      </w:r>
      <w:r w:rsidR="00AA1F75" w:rsidRPr="00550DAB">
        <w:rPr>
          <w:rFonts w:asciiTheme="majorHAnsi" w:hAnsiTheme="majorHAnsi"/>
          <w:sz w:val="20"/>
          <w:szCs w:val="20"/>
        </w:rPr>
        <w:t xml:space="preserve">ninterrupted stream </w:t>
      </w:r>
    </w:p>
    <w:p w14:paraId="45232291" w14:textId="77777777" w:rsidR="00EF7D19" w:rsidRPr="00550DAB" w:rsidRDefault="00EF7D19" w:rsidP="00D425AD">
      <w:pPr>
        <w:ind w:left="360"/>
        <w:rPr>
          <w:rFonts w:asciiTheme="majorHAnsi" w:hAnsiTheme="majorHAnsi"/>
          <w:sz w:val="20"/>
          <w:szCs w:val="20"/>
        </w:rPr>
      </w:pPr>
    </w:p>
    <w:p w14:paraId="73610966" w14:textId="1EB75053" w:rsidR="00AA1F75" w:rsidRPr="00550DAB" w:rsidRDefault="00AA1F75" w:rsidP="00D425AD">
      <w:pPr>
        <w:pStyle w:val="ListParagraph"/>
        <w:numPr>
          <w:ilvl w:val="0"/>
          <w:numId w:val="4"/>
        </w:numPr>
        <w:spacing w:after="0"/>
        <w:rPr>
          <w:rFonts w:asciiTheme="majorHAnsi" w:hAnsiTheme="majorHAnsi"/>
          <w:sz w:val="20"/>
          <w:szCs w:val="20"/>
        </w:rPr>
      </w:pPr>
      <w:r w:rsidRPr="00550DAB">
        <w:rPr>
          <w:rFonts w:asciiTheme="majorHAnsi" w:hAnsiTheme="majorHAnsi"/>
          <w:sz w:val="20"/>
          <w:szCs w:val="20"/>
        </w:rPr>
        <w:t xml:space="preserve">Whether to continue HBO therapy or hold in order to determine whether perceived improvement is now self-sustaining will be a matter of degree of improvement, any recommendations from the referring urologist and the hyperbaric physician’s </w:t>
      </w:r>
      <w:r w:rsidR="00D425AD" w:rsidRPr="00550DAB">
        <w:rPr>
          <w:rFonts w:asciiTheme="majorHAnsi" w:hAnsiTheme="majorHAnsi"/>
          <w:sz w:val="20"/>
          <w:szCs w:val="20"/>
        </w:rPr>
        <w:t>related</w:t>
      </w:r>
      <w:r w:rsidRPr="00550DAB">
        <w:rPr>
          <w:rFonts w:asciiTheme="majorHAnsi" w:hAnsiTheme="majorHAnsi"/>
          <w:sz w:val="20"/>
          <w:szCs w:val="20"/>
        </w:rPr>
        <w:t xml:space="preserve"> experience. </w:t>
      </w:r>
    </w:p>
    <w:p w14:paraId="679875F9" w14:textId="2F7D4C20" w:rsidR="00A715D1" w:rsidRDefault="00A715D1" w:rsidP="00AA1F75">
      <w:pPr>
        <w:rPr>
          <w:rFonts w:asciiTheme="majorHAnsi" w:hAnsiTheme="majorHAnsi"/>
          <w:sz w:val="20"/>
          <w:szCs w:val="20"/>
        </w:rPr>
      </w:pPr>
    </w:p>
    <w:p w14:paraId="466EE5D2" w14:textId="77777777" w:rsidR="00A715D1" w:rsidRPr="00A715D1" w:rsidRDefault="00A715D1" w:rsidP="00A715D1">
      <w:pPr>
        <w:rPr>
          <w:rFonts w:asciiTheme="majorHAnsi" w:hAnsiTheme="majorHAnsi"/>
          <w:sz w:val="20"/>
          <w:szCs w:val="20"/>
        </w:rPr>
      </w:pPr>
    </w:p>
    <w:p w14:paraId="12DC98CC" w14:textId="77777777" w:rsidR="00A715D1" w:rsidRPr="00A715D1" w:rsidRDefault="00A715D1" w:rsidP="00A715D1">
      <w:pPr>
        <w:rPr>
          <w:rFonts w:asciiTheme="majorHAnsi" w:hAnsiTheme="majorHAnsi"/>
          <w:sz w:val="20"/>
          <w:szCs w:val="20"/>
        </w:rPr>
      </w:pPr>
    </w:p>
    <w:p w14:paraId="799E93FF" w14:textId="77777777" w:rsidR="00A715D1" w:rsidRPr="00A715D1" w:rsidRDefault="00A715D1" w:rsidP="00A715D1">
      <w:pPr>
        <w:rPr>
          <w:rFonts w:asciiTheme="majorHAnsi" w:hAnsiTheme="majorHAnsi"/>
          <w:sz w:val="20"/>
          <w:szCs w:val="20"/>
        </w:rPr>
      </w:pPr>
    </w:p>
    <w:p w14:paraId="53F3B181" w14:textId="77777777" w:rsidR="00A715D1" w:rsidRPr="00A715D1" w:rsidRDefault="00A715D1" w:rsidP="00A715D1">
      <w:pPr>
        <w:rPr>
          <w:rFonts w:asciiTheme="majorHAnsi" w:hAnsiTheme="majorHAnsi"/>
          <w:sz w:val="20"/>
          <w:szCs w:val="20"/>
        </w:rPr>
      </w:pPr>
    </w:p>
    <w:p w14:paraId="20A98ED0" w14:textId="77777777" w:rsidR="00A715D1" w:rsidRPr="00A715D1" w:rsidRDefault="00A715D1" w:rsidP="00A715D1">
      <w:pPr>
        <w:rPr>
          <w:rFonts w:asciiTheme="majorHAnsi" w:hAnsiTheme="majorHAnsi"/>
          <w:sz w:val="20"/>
          <w:szCs w:val="20"/>
        </w:rPr>
      </w:pPr>
    </w:p>
    <w:p w14:paraId="45C087C2" w14:textId="77777777" w:rsidR="00A715D1" w:rsidRPr="00A715D1" w:rsidRDefault="00A715D1" w:rsidP="00A715D1">
      <w:pPr>
        <w:rPr>
          <w:rFonts w:asciiTheme="majorHAnsi" w:hAnsiTheme="majorHAnsi"/>
          <w:sz w:val="20"/>
          <w:szCs w:val="20"/>
        </w:rPr>
      </w:pPr>
    </w:p>
    <w:p w14:paraId="51286781" w14:textId="77777777" w:rsidR="00A715D1" w:rsidRPr="00A715D1" w:rsidRDefault="00A715D1" w:rsidP="00A715D1">
      <w:pPr>
        <w:rPr>
          <w:rFonts w:asciiTheme="majorHAnsi" w:hAnsiTheme="majorHAnsi"/>
          <w:sz w:val="20"/>
          <w:szCs w:val="20"/>
        </w:rPr>
      </w:pPr>
    </w:p>
    <w:p w14:paraId="24EBA37C" w14:textId="77777777" w:rsidR="00A715D1" w:rsidRPr="00A715D1" w:rsidRDefault="00A715D1" w:rsidP="00A715D1">
      <w:pPr>
        <w:rPr>
          <w:rFonts w:asciiTheme="majorHAnsi" w:hAnsiTheme="majorHAnsi"/>
          <w:sz w:val="20"/>
          <w:szCs w:val="20"/>
        </w:rPr>
      </w:pPr>
    </w:p>
    <w:p w14:paraId="2CF518EE" w14:textId="77777777" w:rsidR="00A715D1" w:rsidRPr="00A715D1" w:rsidRDefault="00A715D1" w:rsidP="00A715D1">
      <w:pPr>
        <w:rPr>
          <w:rFonts w:asciiTheme="majorHAnsi" w:hAnsiTheme="majorHAnsi"/>
          <w:sz w:val="20"/>
          <w:szCs w:val="20"/>
        </w:rPr>
      </w:pPr>
    </w:p>
    <w:p w14:paraId="74DE267D" w14:textId="0B147FC7" w:rsidR="00AA1F75" w:rsidRPr="00A715D1" w:rsidRDefault="00A715D1" w:rsidP="00A715D1">
      <w:pPr>
        <w:tabs>
          <w:tab w:val="left" w:pos="4440"/>
        </w:tabs>
        <w:rPr>
          <w:rFonts w:asciiTheme="majorHAnsi" w:hAnsiTheme="majorHAnsi"/>
          <w:sz w:val="20"/>
          <w:szCs w:val="20"/>
        </w:rPr>
      </w:pPr>
      <w:r>
        <w:rPr>
          <w:rFonts w:asciiTheme="majorHAnsi" w:hAnsiTheme="majorHAnsi"/>
          <w:sz w:val="20"/>
          <w:szCs w:val="20"/>
        </w:rPr>
        <w:tab/>
      </w:r>
      <w:r w:rsidRPr="00A715D1">
        <w:rPr>
          <w:rFonts w:asciiTheme="majorHAnsi" w:hAnsiTheme="majorHAnsi"/>
          <w:sz w:val="20"/>
          <w:szCs w:val="20"/>
        </w:rPr>
        <w:t xml:space="preserve">Page </w:t>
      </w:r>
      <w:r w:rsidRPr="00A715D1">
        <w:rPr>
          <w:rFonts w:asciiTheme="majorHAnsi" w:hAnsiTheme="majorHAnsi"/>
          <w:b/>
          <w:bCs/>
          <w:sz w:val="20"/>
          <w:szCs w:val="20"/>
        </w:rPr>
        <w:fldChar w:fldCharType="begin"/>
      </w:r>
      <w:r w:rsidRPr="00A715D1">
        <w:rPr>
          <w:rFonts w:asciiTheme="majorHAnsi" w:hAnsiTheme="majorHAnsi"/>
          <w:b/>
          <w:bCs/>
          <w:sz w:val="20"/>
          <w:szCs w:val="20"/>
        </w:rPr>
        <w:instrText xml:space="preserve"> PAGE  \* Arabic  \* MERGEFORMAT </w:instrText>
      </w:r>
      <w:r w:rsidRPr="00A715D1">
        <w:rPr>
          <w:rFonts w:asciiTheme="majorHAnsi" w:hAnsiTheme="majorHAnsi"/>
          <w:b/>
          <w:bCs/>
          <w:sz w:val="20"/>
          <w:szCs w:val="20"/>
        </w:rPr>
        <w:fldChar w:fldCharType="separate"/>
      </w:r>
      <w:r w:rsidR="00005850">
        <w:rPr>
          <w:rFonts w:asciiTheme="majorHAnsi" w:hAnsiTheme="majorHAnsi"/>
          <w:b/>
          <w:bCs/>
          <w:noProof/>
          <w:sz w:val="20"/>
          <w:szCs w:val="20"/>
        </w:rPr>
        <w:t>2</w:t>
      </w:r>
      <w:r w:rsidRPr="00A715D1">
        <w:rPr>
          <w:rFonts w:asciiTheme="majorHAnsi" w:hAnsiTheme="majorHAnsi"/>
          <w:b/>
          <w:bCs/>
          <w:sz w:val="20"/>
          <w:szCs w:val="20"/>
        </w:rPr>
        <w:fldChar w:fldCharType="end"/>
      </w:r>
      <w:r w:rsidRPr="00A715D1">
        <w:rPr>
          <w:rFonts w:asciiTheme="majorHAnsi" w:hAnsiTheme="majorHAnsi"/>
          <w:sz w:val="20"/>
          <w:szCs w:val="20"/>
        </w:rPr>
        <w:t xml:space="preserve"> of </w:t>
      </w:r>
      <w:r w:rsidRPr="00A715D1">
        <w:rPr>
          <w:rFonts w:asciiTheme="majorHAnsi" w:hAnsiTheme="majorHAnsi"/>
          <w:b/>
          <w:bCs/>
          <w:sz w:val="20"/>
          <w:szCs w:val="20"/>
        </w:rPr>
        <w:fldChar w:fldCharType="begin"/>
      </w:r>
      <w:r w:rsidRPr="00A715D1">
        <w:rPr>
          <w:rFonts w:asciiTheme="majorHAnsi" w:hAnsiTheme="majorHAnsi"/>
          <w:b/>
          <w:bCs/>
          <w:sz w:val="20"/>
          <w:szCs w:val="20"/>
        </w:rPr>
        <w:instrText xml:space="preserve"> NUMPAGES  \* Arabic  \* MERGEFORMAT </w:instrText>
      </w:r>
      <w:r w:rsidRPr="00A715D1">
        <w:rPr>
          <w:rFonts w:asciiTheme="majorHAnsi" w:hAnsiTheme="majorHAnsi"/>
          <w:b/>
          <w:bCs/>
          <w:sz w:val="20"/>
          <w:szCs w:val="20"/>
        </w:rPr>
        <w:fldChar w:fldCharType="separate"/>
      </w:r>
      <w:r w:rsidR="00005850">
        <w:rPr>
          <w:rFonts w:asciiTheme="majorHAnsi" w:hAnsiTheme="majorHAnsi"/>
          <w:b/>
          <w:bCs/>
          <w:noProof/>
          <w:sz w:val="20"/>
          <w:szCs w:val="20"/>
        </w:rPr>
        <w:t>2</w:t>
      </w:r>
      <w:r w:rsidRPr="00A715D1">
        <w:rPr>
          <w:rFonts w:asciiTheme="majorHAnsi" w:hAnsiTheme="majorHAnsi"/>
          <w:b/>
          <w:bCs/>
          <w:sz w:val="20"/>
          <w:szCs w:val="20"/>
        </w:rPr>
        <w:fldChar w:fldCharType="end"/>
      </w:r>
    </w:p>
    <w:sectPr w:rsidR="00AA1F75" w:rsidRPr="00A715D1" w:rsidSect="00640ED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57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E6E" w14:textId="77777777" w:rsidR="001173E4" w:rsidRDefault="001173E4" w:rsidP="008D21BC">
      <w:r>
        <w:separator/>
      </w:r>
    </w:p>
  </w:endnote>
  <w:endnote w:type="continuationSeparator" w:id="0">
    <w:p w14:paraId="51ED892E" w14:textId="77777777" w:rsidR="001173E4" w:rsidRDefault="001173E4" w:rsidP="008D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5F2F" w14:textId="77777777" w:rsidR="001C2EE7" w:rsidRDefault="001C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C96F" w14:textId="6D10DE9A" w:rsidR="00AA1F75" w:rsidRPr="00C8078D" w:rsidRDefault="00AA1F75" w:rsidP="00003AE5">
    <w:pPr>
      <w:widowControl w:val="0"/>
      <w:autoSpaceDE w:val="0"/>
      <w:autoSpaceDN w:val="0"/>
      <w:adjustRightInd w:val="0"/>
      <w:rPr>
        <w:rFonts w:asciiTheme="majorHAnsi" w:hAnsiTheme="majorHAnsi" w:cstheme="majorHAnsi"/>
        <w:sz w:val="16"/>
        <w:szCs w:val="16"/>
      </w:rPr>
    </w:pPr>
    <w:r w:rsidRPr="00EF7D19">
      <w:rPr>
        <w:rFonts w:asciiTheme="majorHAnsi" w:hAnsiTheme="majorHAnsi" w:cstheme="majorHAnsi"/>
        <w:b/>
        <w:color w:val="404040" w:themeColor="text1" w:themeTint="BF"/>
        <w:sz w:val="16"/>
        <w:szCs w:val="16"/>
      </w:rPr>
      <w:t>NOTE: This checklist is to be used as an educational reference audit tool only and is not to be included as part of any patient medical record under any circumstances</w:t>
    </w:r>
    <w:r w:rsidRPr="00EF7D19">
      <w:rPr>
        <w:rFonts w:asciiTheme="majorHAnsi" w:hAnsiTheme="majorHAnsi" w:cstheme="majorHAnsi"/>
        <w:color w:val="404040" w:themeColor="text1" w:themeTint="BF"/>
        <w:sz w:val="16"/>
        <w:szCs w:val="16"/>
      </w:rPr>
      <w:t xml:space="preserve">  </w:t>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t xml:space="preserve">                                                </w:t>
    </w:r>
    <w:r w:rsidR="00EF7D19">
      <w:rPr>
        <w:rFonts w:asciiTheme="majorHAnsi" w:hAnsiTheme="majorHAnsi" w:cstheme="majorHAnsi"/>
        <w:sz w:val="16"/>
        <w:szCs w:val="16"/>
      </w:rPr>
      <w:t xml:space="preserve">           </w:t>
    </w:r>
    <w:r w:rsidR="001C2EE7">
      <w:rPr>
        <w:rFonts w:asciiTheme="majorHAnsi" w:hAnsiTheme="majorHAnsi" w:cstheme="majorHAnsi"/>
        <w:sz w:val="16"/>
        <w:szCs w:val="16"/>
      </w:rPr>
      <w:t xml:space="preserve">      </w:t>
    </w:r>
    <w:r w:rsidR="00EF7D19" w:rsidRPr="00EF7D19">
      <w:rPr>
        <w:rFonts w:asciiTheme="majorHAnsi" w:hAnsiTheme="majorHAnsi" w:cstheme="majorHAnsi"/>
        <w:b/>
        <w:color w:val="0070C0"/>
        <w:sz w:val="16"/>
        <w:szCs w:val="16"/>
      </w:rPr>
      <w:t xml:space="preserve"> </w:t>
    </w:r>
    <w:r w:rsidR="001C2EE7">
      <w:rPr>
        <w:rFonts w:asciiTheme="majorHAnsi" w:hAnsiTheme="majorHAnsi" w:cstheme="majorHAnsi"/>
        <w:b/>
        <w:color w:val="0070C0"/>
        <w:sz w:val="16"/>
        <w:szCs w:val="16"/>
      </w:rPr>
      <w:t>Latest Revision March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8FE3" w14:textId="77777777" w:rsidR="001C2EE7" w:rsidRDefault="001C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D2F7" w14:textId="77777777" w:rsidR="001173E4" w:rsidRDefault="001173E4" w:rsidP="008D21BC">
      <w:r>
        <w:separator/>
      </w:r>
    </w:p>
  </w:footnote>
  <w:footnote w:type="continuationSeparator" w:id="0">
    <w:p w14:paraId="0473D570" w14:textId="77777777" w:rsidR="001173E4" w:rsidRDefault="001173E4" w:rsidP="008D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BB90" w14:textId="77777777" w:rsidR="001C2EE7" w:rsidRDefault="001C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160F" w14:textId="77777777" w:rsidR="004B4CC9" w:rsidRPr="004B4CC9" w:rsidRDefault="00AA1F75" w:rsidP="00B14DCE">
    <w:pPr>
      <w:widowControl w:val="0"/>
      <w:autoSpaceDE w:val="0"/>
      <w:autoSpaceDN w:val="0"/>
      <w:adjustRightInd w:val="0"/>
      <w:jc w:val="center"/>
      <w:rPr>
        <w:rFonts w:asciiTheme="majorHAnsi" w:hAnsiTheme="majorHAnsi" w:cstheme="majorHAnsi"/>
        <w:b/>
        <w:caps/>
        <w:sz w:val="28"/>
        <w:szCs w:val="28"/>
      </w:rPr>
    </w:pPr>
    <w:r w:rsidRPr="004B4CC9">
      <w:rPr>
        <w:rFonts w:asciiTheme="majorHAnsi" w:hAnsiTheme="majorHAnsi" w:cstheme="majorHAnsi"/>
        <w:b/>
        <w:caps/>
        <w:sz w:val="28"/>
        <w:szCs w:val="28"/>
      </w:rPr>
      <w:t>Medical Necessity Checklist</w:t>
    </w:r>
    <w:r w:rsidR="004B4CC9" w:rsidRPr="004B4CC9">
      <w:rPr>
        <w:rFonts w:asciiTheme="majorHAnsi" w:hAnsiTheme="majorHAnsi" w:cstheme="majorHAnsi"/>
        <w:b/>
        <w:caps/>
        <w:sz w:val="28"/>
        <w:szCs w:val="28"/>
      </w:rPr>
      <w:t xml:space="preserve"> </w:t>
    </w:r>
    <w:r w:rsidRPr="004B4CC9">
      <w:rPr>
        <w:rFonts w:asciiTheme="majorHAnsi" w:hAnsiTheme="majorHAnsi" w:cstheme="majorHAnsi"/>
        <w:b/>
        <w:caps/>
        <w:sz w:val="28"/>
        <w:szCs w:val="28"/>
      </w:rPr>
      <w:t xml:space="preserve">for </w:t>
    </w:r>
    <w:r w:rsidR="004B4CC9" w:rsidRPr="004B4CC9">
      <w:rPr>
        <w:rFonts w:asciiTheme="majorHAnsi" w:hAnsiTheme="majorHAnsi" w:cstheme="majorHAnsi"/>
        <w:b/>
        <w:caps/>
        <w:sz w:val="28"/>
        <w:szCs w:val="28"/>
      </w:rPr>
      <w:t xml:space="preserve">HBO </w:t>
    </w:r>
    <w:r w:rsidRPr="004B4CC9">
      <w:rPr>
        <w:rFonts w:asciiTheme="majorHAnsi" w:hAnsiTheme="majorHAnsi" w:cstheme="majorHAnsi"/>
        <w:b/>
        <w:caps/>
        <w:sz w:val="28"/>
        <w:szCs w:val="28"/>
      </w:rPr>
      <w:t xml:space="preserve">Treatment of </w:t>
    </w:r>
  </w:p>
  <w:p w14:paraId="0936C1AB" w14:textId="40632DC4" w:rsidR="00AA1F75" w:rsidRPr="004B4CC9" w:rsidRDefault="00AA1F75" w:rsidP="00B14DCE">
    <w:pPr>
      <w:widowControl w:val="0"/>
      <w:autoSpaceDE w:val="0"/>
      <w:autoSpaceDN w:val="0"/>
      <w:adjustRightInd w:val="0"/>
      <w:jc w:val="center"/>
      <w:rPr>
        <w:rFonts w:asciiTheme="majorHAnsi" w:hAnsiTheme="majorHAnsi" w:cstheme="majorHAnsi"/>
        <w:b/>
        <w:caps/>
        <w:sz w:val="28"/>
        <w:szCs w:val="28"/>
      </w:rPr>
    </w:pPr>
    <w:r w:rsidRPr="004B4CC9">
      <w:rPr>
        <w:rFonts w:asciiTheme="majorHAnsi" w:hAnsiTheme="majorHAnsi" w:cstheme="majorHAnsi"/>
        <w:b/>
        <w:caps/>
        <w:sz w:val="28"/>
        <w:szCs w:val="28"/>
      </w:rPr>
      <w:t>Radiation cystitis and re-evaluation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42F" w14:textId="77777777" w:rsidR="001C2EE7" w:rsidRDefault="001C2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C84"/>
    <w:multiLevelType w:val="hybridMultilevel"/>
    <w:tmpl w:val="EAE607FA"/>
    <w:lvl w:ilvl="0" w:tplc="9A9E089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92E79"/>
    <w:multiLevelType w:val="hybridMultilevel"/>
    <w:tmpl w:val="A3CE87A4"/>
    <w:lvl w:ilvl="0" w:tplc="9A9E089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17C1B"/>
    <w:multiLevelType w:val="hybridMultilevel"/>
    <w:tmpl w:val="8CCCE504"/>
    <w:lvl w:ilvl="0" w:tplc="9A9E089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966AC"/>
    <w:multiLevelType w:val="hybridMultilevel"/>
    <w:tmpl w:val="44166F8E"/>
    <w:lvl w:ilvl="0" w:tplc="9A9E089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12F3"/>
    <w:multiLevelType w:val="hybridMultilevel"/>
    <w:tmpl w:val="DB5CF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0C8E"/>
    <w:multiLevelType w:val="hybridMultilevel"/>
    <w:tmpl w:val="B888BFAE"/>
    <w:lvl w:ilvl="0" w:tplc="3DAC5308">
      <w:start w:val="1"/>
      <w:numFmt w:val="decimal"/>
      <w:lvlText w:val="%1."/>
      <w:lvlJc w:val="left"/>
      <w:pPr>
        <w:ind w:left="360" w:hanging="360"/>
      </w:pPr>
      <w:rPr>
        <w:b/>
      </w:rPr>
    </w:lvl>
    <w:lvl w:ilvl="1" w:tplc="A6A6B758">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404B98"/>
    <w:multiLevelType w:val="hybridMultilevel"/>
    <w:tmpl w:val="9DD22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50AB9"/>
    <w:multiLevelType w:val="hybridMultilevel"/>
    <w:tmpl w:val="51E407D0"/>
    <w:lvl w:ilvl="0" w:tplc="26FE63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D"/>
    <w:rsid w:val="00003AE5"/>
    <w:rsid w:val="00005850"/>
    <w:rsid w:val="00010E45"/>
    <w:rsid w:val="00017D01"/>
    <w:rsid w:val="000A384E"/>
    <w:rsid w:val="000B2C73"/>
    <w:rsid w:val="000C0CDB"/>
    <w:rsid w:val="000E0936"/>
    <w:rsid w:val="00100DDD"/>
    <w:rsid w:val="00116309"/>
    <w:rsid w:val="001173E4"/>
    <w:rsid w:val="00120BFF"/>
    <w:rsid w:val="00124967"/>
    <w:rsid w:val="001448EE"/>
    <w:rsid w:val="001454E6"/>
    <w:rsid w:val="0016799E"/>
    <w:rsid w:val="001B2E50"/>
    <w:rsid w:val="001C2EE7"/>
    <w:rsid w:val="001F6BC5"/>
    <w:rsid w:val="00275C92"/>
    <w:rsid w:val="002B5BF6"/>
    <w:rsid w:val="002B65DC"/>
    <w:rsid w:val="00313B62"/>
    <w:rsid w:val="00316C67"/>
    <w:rsid w:val="00333872"/>
    <w:rsid w:val="003430A3"/>
    <w:rsid w:val="00375B2C"/>
    <w:rsid w:val="00420637"/>
    <w:rsid w:val="00482B9D"/>
    <w:rsid w:val="004961E5"/>
    <w:rsid w:val="004A7943"/>
    <w:rsid w:val="004B4CC9"/>
    <w:rsid w:val="004D50D0"/>
    <w:rsid w:val="00523562"/>
    <w:rsid w:val="0053563F"/>
    <w:rsid w:val="00550DAB"/>
    <w:rsid w:val="005C3690"/>
    <w:rsid w:val="005F4D98"/>
    <w:rsid w:val="00640ED5"/>
    <w:rsid w:val="00645F62"/>
    <w:rsid w:val="006505D8"/>
    <w:rsid w:val="00690BBE"/>
    <w:rsid w:val="00731A6F"/>
    <w:rsid w:val="007730AE"/>
    <w:rsid w:val="0079727C"/>
    <w:rsid w:val="007A4DF7"/>
    <w:rsid w:val="007F5B31"/>
    <w:rsid w:val="00807C00"/>
    <w:rsid w:val="00814979"/>
    <w:rsid w:val="00847783"/>
    <w:rsid w:val="008C228E"/>
    <w:rsid w:val="008C373E"/>
    <w:rsid w:val="008D21BC"/>
    <w:rsid w:val="00946B95"/>
    <w:rsid w:val="00980BB4"/>
    <w:rsid w:val="009F7027"/>
    <w:rsid w:val="00A13371"/>
    <w:rsid w:val="00A715D1"/>
    <w:rsid w:val="00A747A0"/>
    <w:rsid w:val="00AA1F75"/>
    <w:rsid w:val="00B14DCE"/>
    <w:rsid w:val="00B23AC3"/>
    <w:rsid w:val="00B51BB0"/>
    <w:rsid w:val="00B87F1D"/>
    <w:rsid w:val="00BC626A"/>
    <w:rsid w:val="00C7594B"/>
    <w:rsid w:val="00C8078D"/>
    <w:rsid w:val="00CE3AEC"/>
    <w:rsid w:val="00D04337"/>
    <w:rsid w:val="00D14BB1"/>
    <w:rsid w:val="00D255B4"/>
    <w:rsid w:val="00D4130E"/>
    <w:rsid w:val="00D425AD"/>
    <w:rsid w:val="00D67D4E"/>
    <w:rsid w:val="00D8140F"/>
    <w:rsid w:val="00D934F1"/>
    <w:rsid w:val="00E23210"/>
    <w:rsid w:val="00E51D37"/>
    <w:rsid w:val="00E53E2B"/>
    <w:rsid w:val="00E545AA"/>
    <w:rsid w:val="00EC0E15"/>
    <w:rsid w:val="00EC3ADB"/>
    <w:rsid w:val="00EF7D19"/>
    <w:rsid w:val="00F66162"/>
    <w:rsid w:val="00F75D3D"/>
    <w:rsid w:val="00F87671"/>
    <w:rsid w:val="00FD644E"/>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5C5171"/>
  <w15:docId w15:val="{D4605FEB-7880-4D4A-BE85-EE441DA9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BC"/>
    <w:pPr>
      <w:tabs>
        <w:tab w:val="center" w:pos="4320"/>
        <w:tab w:val="right" w:pos="8640"/>
      </w:tabs>
    </w:pPr>
  </w:style>
  <w:style w:type="character" w:customStyle="1" w:styleId="HeaderChar">
    <w:name w:val="Header Char"/>
    <w:basedOn w:val="DefaultParagraphFont"/>
    <w:link w:val="Header"/>
    <w:uiPriority w:val="99"/>
    <w:rsid w:val="008D21BC"/>
  </w:style>
  <w:style w:type="paragraph" w:styleId="Footer">
    <w:name w:val="footer"/>
    <w:basedOn w:val="Normal"/>
    <w:link w:val="FooterChar"/>
    <w:uiPriority w:val="99"/>
    <w:unhideWhenUsed/>
    <w:rsid w:val="008D21BC"/>
    <w:pPr>
      <w:tabs>
        <w:tab w:val="center" w:pos="4320"/>
        <w:tab w:val="right" w:pos="8640"/>
      </w:tabs>
    </w:pPr>
  </w:style>
  <w:style w:type="character" w:customStyle="1" w:styleId="FooterChar">
    <w:name w:val="Footer Char"/>
    <w:basedOn w:val="DefaultParagraphFont"/>
    <w:link w:val="Footer"/>
    <w:uiPriority w:val="99"/>
    <w:rsid w:val="008D21BC"/>
  </w:style>
  <w:style w:type="table" w:styleId="TableGrid">
    <w:name w:val="Table Grid"/>
    <w:basedOn w:val="TableNormal"/>
    <w:uiPriority w:val="59"/>
    <w:rsid w:val="0000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90"/>
    <w:rPr>
      <w:rFonts w:ascii="Tahoma" w:hAnsi="Tahoma" w:cs="Tahoma"/>
      <w:sz w:val="16"/>
      <w:szCs w:val="16"/>
    </w:rPr>
  </w:style>
  <w:style w:type="character" w:customStyle="1" w:styleId="BalloonTextChar">
    <w:name w:val="Balloon Text Char"/>
    <w:basedOn w:val="DefaultParagraphFont"/>
    <w:link w:val="BalloonText"/>
    <w:uiPriority w:val="99"/>
    <w:semiHidden/>
    <w:rsid w:val="005C3690"/>
    <w:rPr>
      <w:rFonts w:ascii="Tahoma" w:hAnsi="Tahoma" w:cs="Tahoma"/>
      <w:sz w:val="16"/>
      <w:szCs w:val="16"/>
    </w:rPr>
  </w:style>
  <w:style w:type="paragraph" w:styleId="ListParagraph">
    <w:name w:val="List Paragraph"/>
    <w:basedOn w:val="Normal"/>
    <w:uiPriority w:val="34"/>
    <w:qFormat/>
    <w:rsid w:val="00AA1F7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8641-5BEF-4BAA-816D-0D953F98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Short</dc:creator>
  <cp:lastModifiedBy>Marcia Moore</cp:lastModifiedBy>
  <cp:revision>9</cp:revision>
  <cp:lastPrinted>2020-02-27T16:35:00Z</cp:lastPrinted>
  <dcterms:created xsi:type="dcterms:W3CDTF">2017-09-15T19:44:00Z</dcterms:created>
  <dcterms:modified xsi:type="dcterms:W3CDTF">2020-02-27T16:35:00Z</dcterms:modified>
</cp:coreProperties>
</file>